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42" w:rsidRPr="0085776A" w:rsidRDefault="000B23C5" w:rsidP="00FD5419">
      <w:pPr>
        <w:spacing w:after="0" w:line="240" w:lineRule="auto"/>
        <w:jc w:val="center"/>
        <w:rPr>
          <w:rFonts w:ascii="Arial Narrow" w:hAnsi="Arial Narrow" w:cstheme="minorHAnsi"/>
          <w:b/>
        </w:rPr>
      </w:pPr>
      <w:r w:rsidRPr="0085776A">
        <w:rPr>
          <w:rFonts w:ascii="Arial Narrow" w:hAnsi="Arial Narrow" w:cstheme="minorHAnsi"/>
          <w:b/>
        </w:rPr>
        <w:t xml:space="preserve">INSTRUCTIVO PARA LA ELABORACIÓN DE LOS ESTUDIOS PREVIOS </w:t>
      </w:r>
    </w:p>
    <w:p w:rsidR="00434042" w:rsidRPr="0085776A" w:rsidRDefault="00434042" w:rsidP="00FD5419">
      <w:pPr>
        <w:spacing w:after="0" w:line="240" w:lineRule="auto"/>
        <w:jc w:val="center"/>
        <w:rPr>
          <w:rFonts w:ascii="Arial Narrow" w:hAnsi="Arial Narrow" w:cstheme="minorHAnsi"/>
          <w:b/>
        </w:rPr>
      </w:pPr>
    </w:p>
    <w:p w:rsidR="00434042" w:rsidRPr="0085776A" w:rsidRDefault="000B23C5" w:rsidP="00FD5419">
      <w:pPr>
        <w:spacing w:after="0" w:line="240" w:lineRule="auto"/>
        <w:jc w:val="both"/>
        <w:rPr>
          <w:rFonts w:ascii="Arial Narrow" w:hAnsi="Arial Narrow" w:cstheme="minorHAnsi"/>
          <w:b/>
        </w:rPr>
      </w:pPr>
      <w:r w:rsidRPr="0085776A">
        <w:rPr>
          <w:rFonts w:ascii="Arial Narrow" w:hAnsi="Arial Narrow" w:cstheme="minorHAnsi"/>
        </w:rPr>
        <w:t xml:space="preserve">De acuerdo con lo consagrado en el numeral 12 del artículo 25 de la Ley 80 de 1993, la Ley 1150 de 2007 y en especial lo establecido por los artículos 2.2.1.1.2.1.1 (Estudios y documentos previos), </w:t>
      </w:r>
      <w:r w:rsidRPr="0085776A">
        <w:rPr>
          <w:rStyle w:val="CharacterStyle2"/>
          <w:rFonts w:ascii="Arial Narrow" w:hAnsi="Arial Narrow" w:cstheme="minorHAnsi"/>
          <w:spacing w:val="7"/>
          <w:sz w:val="22"/>
        </w:rPr>
        <w:t xml:space="preserve">del Decreto 1082 de 2015 y el Manual de Contratación del Departamento de Nariño, </w:t>
      </w:r>
      <w:r w:rsidRPr="0085776A">
        <w:rPr>
          <w:rFonts w:ascii="Arial Narrow" w:hAnsi="Arial Narrow" w:cstheme="minorHAnsi"/>
          <w:bCs/>
          <w:iCs/>
        </w:rPr>
        <w:t>se realiza el presente instructivo para adelantar la elaboración de los estudios previos.</w:t>
      </w:r>
    </w:p>
    <w:p w:rsidR="00434042" w:rsidRPr="0085776A" w:rsidRDefault="00434042" w:rsidP="00FD5419">
      <w:pPr>
        <w:spacing w:after="0" w:line="240" w:lineRule="auto"/>
        <w:jc w:val="both"/>
        <w:rPr>
          <w:rFonts w:ascii="Arial Narrow" w:hAnsi="Arial Narrow" w:cstheme="minorHAnsi"/>
          <w:b/>
        </w:rPr>
      </w:pPr>
    </w:p>
    <w:p w:rsidR="00FD5419" w:rsidRPr="0085776A" w:rsidRDefault="00FD5419" w:rsidP="00FD5419">
      <w:pPr>
        <w:spacing w:after="0" w:line="240" w:lineRule="auto"/>
        <w:jc w:val="both"/>
        <w:rPr>
          <w:rFonts w:ascii="Arial Narrow" w:hAnsi="Arial Narrow" w:cstheme="minorHAnsi"/>
        </w:rPr>
      </w:pPr>
      <w:r w:rsidRPr="0085776A">
        <w:rPr>
          <w:rFonts w:ascii="Arial Narrow" w:hAnsi="Arial Narrow" w:cstheme="minorHAnsi"/>
        </w:rPr>
        <w:t>Inicialmente se debe tener en cuenta las siguientes competencias y delegaciones en materia de contratación, de conformidad con lo establecido en el numeral 1.11.2 del Manual de Contratación.</w:t>
      </w:r>
    </w:p>
    <w:p w:rsidR="00FD5419" w:rsidRPr="0085776A" w:rsidRDefault="00FD5419" w:rsidP="00FD5419">
      <w:pPr>
        <w:pStyle w:val="Prrafodelista"/>
        <w:spacing w:after="0" w:line="240" w:lineRule="auto"/>
        <w:jc w:val="both"/>
        <w:rPr>
          <w:rFonts w:ascii="Arial Narrow" w:hAnsi="Arial Narrow" w:cstheme="minorHAnsi"/>
        </w:rPr>
      </w:pPr>
    </w:p>
    <w:p w:rsidR="00FD5419" w:rsidRPr="0085776A" w:rsidRDefault="00FD5419" w:rsidP="00FD5419">
      <w:pPr>
        <w:pStyle w:val="Prrafodelista"/>
        <w:spacing w:after="0" w:line="240" w:lineRule="auto"/>
        <w:ind w:left="284"/>
        <w:jc w:val="both"/>
        <w:rPr>
          <w:rFonts w:ascii="Arial Narrow" w:hAnsi="Arial Narrow" w:cstheme="minorHAnsi"/>
          <w:i/>
        </w:rPr>
      </w:pPr>
      <w:r w:rsidRPr="0085776A">
        <w:rPr>
          <w:rFonts w:ascii="Arial Narrow" w:hAnsi="Arial Narrow" w:cstheme="minorHAnsi"/>
          <w:b/>
          <w:bCs/>
          <w:i/>
        </w:rPr>
        <w:t xml:space="preserve">1.11.2 En los Secretarios, Asesores, Jefes, Directores y/o el Gestor del PAP – PDA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i/>
        </w:rPr>
        <w:t xml:space="preserve">Se delega en cabeza de los secretarios, asesores, jefes, directores y/o el gestor del PAP - PDA, las siguientes actividades: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a) </w:t>
      </w:r>
      <w:r w:rsidRPr="0085776A">
        <w:rPr>
          <w:rFonts w:ascii="Arial Narrow" w:hAnsi="Arial Narrow" w:cstheme="minorHAnsi"/>
          <w:i/>
        </w:rPr>
        <w:t xml:space="preserve">Elaboración, suscripción y expedición de los estudios previos, estudios del sector, estudios de mercado y matriz de riesgos.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b) </w:t>
      </w:r>
      <w:r w:rsidRPr="0085776A">
        <w:rPr>
          <w:rFonts w:ascii="Arial Narrow" w:hAnsi="Arial Narrow" w:cstheme="minorHAnsi"/>
          <w:i/>
        </w:rPr>
        <w:t xml:space="preserve">Solicitud de expedición del Certificado de Disponibilidad Presupuestal – CDP y Certificado de Disponibilidad de Recursos, mediante el cual se garantiza el principio de legalidad, es decir, la existencia del rubro y la apropiación presupuestal suficiente para atender un gasto determinado.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c) </w:t>
      </w:r>
      <w:r w:rsidRPr="0085776A">
        <w:rPr>
          <w:rFonts w:ascii="Arial Narrow" w:hAnsi="Arial Narrow" w:cstheme="minorHAnsi"/>
          <w:i/>
        </w:rPr>
        <w:t xml:space="preserve">Solicitud del Certificado de Registro Presupuestal - CRP, documento que respalda el cumplimiento o pago de las obligaciones o compromisos adquiridos y afecta en forma definitiva el CDP.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d) </w:t>
      </w:r>
      <w:r w:rsidRPr="0085776A">
        <w:rPr>
          <w:rFonts w:ascii="Arial Narrow" w:hAnsi="Arial Narrow" w:cstheme="minorHAnsi"/>
          <w:i/>
        </w:rPr>
        <w:t xml:space="preserve">Expedición del certificado de idoneidad o experiencia necesario para la suscripción de contratos de prestación de servicios profesionales y de apoyo a la gestión o para la ejecución de trabajos artísticos que solo puedan encomendarse a determinadas personas naturales, de conformidad con lo definido en los estudios previos. La expedición del certificado de inexistencia e insuficiencia de personal estará a cargo de la Subsecretaría de Talento Humano.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e) </w:t>
      </w:r>
      <w:r w:rsidRPr="0085776A">
        <w:rPr>
          <w:rFonts w:ascii="Arial Narrow" w:hAnsi="Arial Narrow" w:cstheme="minorHAnsi"/>
          <w:i/>
        </w:rPr>
        <w:t xml:space="preserve">Expedición del certificado de consulta de antecedentes fiscales disciplinarios y judiciales que constaten que el futuro contratista no se encuentra incurso en ninguna causal de inhabilidad, incompatibilidad y/o prohibición para contratar con el Estado.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f) </w:t>
      </w:r>
      <w:r w:rsidRPr="0085776A">
        <w:rPr>
          <w:rFonts w:ascii="Arial Narrow" w:hAnsi="Arial Narrow" w:cstheme="minorHAnsi"/>
          <w:i/>
        </w:rPr>
        <w:t xml:space="preserve">Expedición del acto administrativo de justificación de contratación directa y de los actos y documentos necesarios para la suscripción de contratos y convenios a los que se refiere el artículo 355 de la Constitución Política y las disposiciones que lo reglamentan.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g) </w:t>
      </w:r>
      <w:r w:rsidRPr="0085776A">
        <w:rPr>
          <w:rFonts w:ascii="Arial Narrow" w:hAnsi="Arial Narrow" w:cstheme="minorHAnsi"/>
          <w:i/>
        </w:rPr>
        <w:t xml:space="preserve">Justificación sobre modificaciones, adiciones, suspensión o reinicio de los contratos y convenios, cuando sean necesarias y ejecuten acciones de supervisión. En todo caso deberá realizar dicha justificación cuando quien efectúe el seguimiento a la ejecución contractual sea un servidor adscrito a la respectiva dependencia o un interventor sobre el cual ejerza la supervisión.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h) </w:t>
      </w:r>
      <w:r w:rsidRPr="0085776A">
        <w:rPr>
          <w:rFonts w:ascii="Arial Narrow" w:hAnsi="Arial Narrow" w:cstheme="minorHAnsi"/>
          <w:i/>
        </w:rPr>
        <w:t xml:space="preserve">Suscripción de las actas de inicio, suspensión y reinicio de contratos y convenios cuando sean necesarias y ejecuten acciones de supervisión En todo caso deberá realizar dicha justificación cuando quien efectúe el seguimiento a la ejecución contractual sea un servidor adscrito a la respectiva dependencia o un interventor sobre el cual ejerza la supervisión.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i) </w:t>
      </w:r>
      <w:r w:rsidRPr="0085776A">
        <w:rPr>
          <w:rFonts w:ascii="Arial Narrow" w:hAnsi="Arial Narrow" w:cstheme="minorHAnsi"/>
          <w:i/>
        </w:rPr>
        <w:t xml:space="preserve">Supervisión del cumplimiento de los contratos y convenios, la suscripción de los informes necesarios para la liquidación de los contratos y convenios y declaratoria de siniestro, sin perjuicio de las estipulaciones contenidas directamente en cada minuta contractual; además los supervisores e interventores designados deberán mantener informado al Director del Departamento Administrativo de Contratación sobre el estado y avance del contrato o convenio de que se trate sin perjuicio de que sean verificadas directamente por éste.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j) </w:t>
      </w:r>
      <w:r w:rsidRPr="0085776A">
        <w:rPr>
          <w:rFonts w:ascii="Arial Narrow" w:hAnsi="Arial Narrow" w:cstheme="minorHAnsi"/>
          <w:i/>
        </w:rPr>
        <w:t xml:space="preserve">Elaboración de los documentos y tramite de todas las actuaciones administrativas que se requieran como base e impulso para la aplicación de clausulas excepcionales al derecho común y la declaratoria de incumplimiento e imposición de sanciones a los contratistas.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k) </w:t>
      </w:r>
      <w:r w:rsidRPr="0085776A">
        <w:rPr>
          <w:rFonts w:ascii="Arial Narrow" w:hAnsi="Arial Narrow" w:cstheme="minorHAnsi"/>
          <w:i/>
        </w:rPr>
        <w:t xml:space="preserve">Suscribir en nombre del Departamento las actas de liquidación, de todos los contratos y convenios, cuando hayan ejercido la supervisión. De esta delegación, se excluye al gestor del PAP – PDA, en cuyo caso, las liquidaciones serán adelantadas por el (a) Secretario de Planeación Departamental. La facultad para liquidar contratos y/o convenios para los casos en que la necesidad de la adquisición se haya originado en el despacho del Gobernador, será ejercida por la Dirección del Departamento Administrativo de Contratación. La liquidación de los contratos y/o convenios en los cuales el Departamento sea el contratante y la supervisión sea ejercida por el INSTITUTO DEPARTAMENTAL DE SALUD DE NARIÑO, será ejercida por el (a) Secretario de Planeación Departamental, con base en el informe de supervisión y/o liquidación según sea el caso.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l) </w:t>
      </w:r>
      <w:r w:rsidRPr="0085776A">
        <w:rPr>
          <w:rFonts w:ascii="Arial Narrow" w:hAnsi="Arial Narrow" w:cstheme="minorHAnsi"/>
          <w:i/>
        </w:rPr>
        <w:t xml:space="preserve">Emitir concepto motivado para consideración de la Dirección del Departamento Administrativo de Contratación y del Comité Asesor, en los casos que corresponda, recomendando la procedencia o no de la figura del precio artificialmente bajo.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t xml:space="preserve">m) </w:t>
      </w:r>
      <w:r w:rsidRPr="0085776A">
        <w:rPr>
          <w:rFonts w:ascii="Arial Narrow" w:hAnsi="Arial Narrow" w:cstheme="minorHAnsi"/>
          <w:i/>
        </w:rPr>
        <w:t xml:space="preserve">Emitir concepto motivado sobre la conveniencia o no para la entidad respecto de la rescilación o terminación anticipada de los contratos y/o convenios donde se ejerza la supervisión. </w:t>
      </w: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b/>
          <w:bCs/>
          <w:i/>
        </w:rPr>
        <w:lastRenderedPageBreak/>
        <w:t xml:space="preserve">n) </w:t>
      </w:r>
      <w:r w:rsidRPr="0085776A">
        <w:rPr>
          <w:rFonts w:ascii="Arial Narrow" w:hAnsi="Arial Narrow" w:cstheme="minorHAnsi"/>
          <w:i/>
        </w:rPr>
        <w:t xml:space="preserve">Para los procesos donde la necesidad de contratación se genere en el despacho del Señor Gobernador, las actividades consignadas en los literales anteriores serán ejercidas por el Secretario de Hacienda, salvo la delegación dispuesta en el literal k del presente artículo. </w:t>
      </w:r>
    </w:p>
    <w:p w:rsidR="00FD5419" w:rsidRPr="0085776A" w:rsidRDefault="00FD5419" w:rsidP="00FD5419">
      <w:pPr>
        <w:pStyle w:val="Prrafodelista"/>
        <w:spacing w:after="0" w:line="240" w:lineRule="auto"/>
        <w:jc w:val="both"/>
        <w:rPr>
          <w:rFonts w:ascii="Arial Narrow" w:hAnsi="Arial Narrow" w:cstheme="minorHAnsi"/>
          <w:i/>
        </w:rPr>
      </w:pP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i/>
        </w:rPr>
        <w:t xml:space="preserve">Cada dependencia llevará un registro interno de radicación de los actos Administrativos expedidos en desarrollo de las facultades delegadas. </w:t>
      </w:r>
    </w:p>
    <w:p w:rsidR="00FD5419" w:rsidRPr="0085776A" w:rsidRDefault="00FD5419" w:rsidP="00FD5419">
      <w:pPr>
        <w:pStyle w:val="Prrafodelista"/>
        <w:spacing w:after="0" w:line="240" w:lineRule="auto"/>
        <w:jc w:val="both"/>
        <w:rPr>
          <w:rFonts w:ascii="Arial Narrow" w:hAnsi="Arial Narrow" w:cstheme="minorHAnsi"/>
          <w:i/>
        </w:rPr>
      </w:pPr>
    </w:p>
    <w:p w:rsidR="00FD5419" w:rsidRPr="0085776A" w:rsidRDefault="00FD5419" w:rsidP="00FD5419">
      <w:pPr>
        <w:spacing w:after="0" w:line="240" w:lineRule="auto"/>
        <w:ind w:left="284"/>
        <w:jc w:val="both"/>
        <w:rPr>
          <w:rFonts w:ascii="Arial Narrow" w:hAnsi="Arial Narrow" w:cstheme="minorHAnsi"/>
          <w:i/>
        </w:rPr>
      </w:pPr>
      <w:r w:rsidRPr="0085776A">
        <w:rPr>
          <w:rFonts w:ascii="Arial Narrow" w:hAnsi="Arial Narrow" w:cstheme="minorHAnsi"/>
          <w:i/>
        </w:rPr>
        <w:t>El Gobernador del Departamento de Nariño, podrá en cualquier momento reasumir las competencias y funciones delegadas y revisar los actos expedidos en ejercicio de la delegación, lo que se presumirá cuando suscriba los documentos en cuestión.</w:t>
      </w:r>
    </w:p>
    <w:p w:rsidR="00FD5419" w:rsidRPr="0085776A" w:rsidRDefault="00FD5419" w:rsidP="00FD5419">
      <w:pPr>
        <w:spacing w:after="0" w:line="240" w:lineRule="auto"/>
        <w:jc w:val="both"/>
        <w:rPr>
          <w:rFonts w:ascii="Arial Narrow" w:hAnsi="Arial Narrow" w:cstheme="minorHAnsi"/>
          <w:b/>
        </w:rPr>
      </w:pPr>
    </w:p>
    <w:p w:rsidR="00FD5419" w:rsidRPr="0085776A" w:rsidRDefault="00FD5419" w:rsidP="00FD5419">
      <w:pPr>
        <w:spacing w:after="0" w:line="240" w:lineRule="auto"/>
        <w:ind w:left="284"/>
        <w:jc w:val="both"/>
        <w:rPr>
          <w:rFonts w:ascii="Arial Narrow" w:hAnsi="Arial Narrow" w:cstheme="minorHAnsi"/>
        </w:rPr>
      </w:pPr>
      <w:r w:rsidRPr="0085776A">
        <w:rPr>
          <w:rFonts w:ascii="Arial Narrow" w:hAnsi="Arial Narrow" w:cstheme="minorHAnsi"/>
        </w:rPr>
        <w:t>Para la elaboración y diligenciamiento de los estudios previos se beben tener en cuenta las siguientes recomendaciones:</w:t>
      </w:r>
    </w:p>
    <w:p w:rsidR="00FD5419" w:rsidRPr="0085776A" w:rsidRDefault="00FD5419" w:rsidP="00FD5419">
      <w:pPr>
        <w:spacing w:after="0" w:line="240" w:lineRule="auto"/>
        <w:jc w:val="both"/>
        <w:rPr>
          <w:rFonts w:ascii="Arial Narrow" w:hAnsi="Arial Narrow" w:cstheme="minorHAnsi"/>
          <w:b/>
        </w:rPr>
      </w:pPr>
    </w:p>
    <w:p w:rsidR="00434042" w:rsidRPr="0085776A" w:rsidRDefault="000B23C5" w:rsidP="00FD5419">
      <w:pPr>
        <w:pStyle w:val="Prrafodelista"/>
        <w:numPr>
          <w:ilvl w:val="0"/>
          <w:numId w:val="9"/>
        </w:numPr>
        <w:spacing w:after="0" w:line="240" w:lineRule="auto"/>
        <w:jc w:val="both"/>
        <w:rPr>
          <w:rFonts w:ascii="Arial Narrow" w:hAnsi="Arial Narrow" w:cstheme="minorHAnsi"/>
          <w:b/>
        </w:rPr>
      </w:pPr>
      <w:r w:rsidRPr="0085776A">
        <w:rPr>
          <w:rFonts w:ascii="Arial Narrow" w:hAnsi="Arial Narrow" w:cstheme="minorHAnsi"/>
          <w:b/>
        </w:rPr>
        <w:t>DESCRIPCIÓN DE LA NECES</w:t>
      </w:r>
      <w:r w:rsidR="0085776A" w:rsidRPr="0085776A">
        <w:rPr>
          <w:rFonts w:ascii="Arial Narrow" w:hAnsi="Arial Narrow" w:cstheme="minorHAnsi"/>
          <w:b/>
        </w:rPr>
        <w:t>IDAD QUE SE PRETENDE SATISFACER</w:t>
      </w:r>
    </w:p>
    <w:p w:rsidR="00434042" w:rsidRPr="0085776A" w:rsidRDefault="00434042" w:rsidP="00FD5419">
      <w:pPr>
        <w:pStyle w:val="Prrafodelista"/>
        <w:spacing w:after="0" w:line="240" w:lineRule="auto"/>
        <w:jc w:val="both"/>
        <w:rPr>
          <w:rFonts w:ascii="Arial Narrow" w:hAnsi="Arial Narrow" w:cstheme="minorHAnsi"/>
          <w:b/>
        </w:rPr>
      </w:pPr>
    </w:p>
    <w:p w:rsidR="00434042" w:rsidRPr="0085776A" w:rsidRDefault="00434042" w:rsidP="00FD5419">
      <w:pPr>
        <w:spacing w:after="0" w:line="240" w:lineRule="auto"/>
        <w:mirrorIndents/>
        <w:jc w:val="both"/>
        <w:rPr>
          <w:rFonts w:ascii="Arial Narrow" w:hAnsi="Arial Narrow" w:cstheme="minorHAnsi"/>
        </w:rPr>
      </w:pPr>
      <w:r w:rsidRPr="0085776A">
        <w:rPr>
          <w:rFonts w:ascii="Arial Narrow" w:hAnsi="Arial Narrow" w:cstheme="minorHAnsi"/>
        </w:rPr>
        <w:t>Para diligenciar este acápite tenga en cuenta los siguientes lineamientos:</w:t>
      </w:r>
    </w:p>
    <w:p w:rsidR="00434042" w:rsidRPr="0085776A" w:rsidRDefault="00434042" w:rsidP="00FD5419">
      <w:pPr>
        <w:spacing w:after="0" w:line="240" w:lineRule="auto"/>
        <w:mirrorIndents/>
        <w:jc w:val="both"/>
        <w:rPr>
          <w:rFonts w:ascii="Arial Narrow" w:hAnsi="Arial Narrow" w:cstheme="minorHAnsi"/>
        </w:rPr>
      </w:pPr>
    </w:p>
    <w:p w:rsidR="00434042" w:rsidRPr="0085776A" w:rsidRDefault="00434042" w:rsidP="00FD5419">
      <w:pPr>
        <w:pStyle w:val="Prrafodelista"/>
        <w:numPr>
          <w:ilvl w:val="1"/>
          <w:numId w:val="11"/>
        </w:numPr>
        <w:spacing w:after="0" w:line="240" w:lineRule="auto"/>
        <w:mirrorIndents/>
        <w:jc w:val="both"/>
        <w:rPr>
          <w:rFonts w:ascii="Arial Narrow" w:hAnsi="Arial Narrow" w:cstheme="minorHAnsi"/>
          <w:bCs/>
          <w:iCs/>
        </w:rPr>
      </w:pPr>
      <w:r w:rsidRPr="0085776A">
        <w:rPr>
          <w:rFonts w:ascii="Arial Narrow" w:hAnsi="Arial Narrow" w:cstheme="minorHAnsi"/>
          <w:bCs/>
          <w:iCs/>
        </w:rPr>
        <w:t>Incluir las funciones y objetivos a cargo de la Dependencia.</w:t>
      </w:r>
    </w:p>
    <w:p w:rsidR="00434042" w:rsidRDefault="00434042" w:rsidP="00FD5419">
      <w:pPr>
        <w:pStyle w:val="Prrafodelista"/>
        <w:numPr>
          <w:ilvl w:val="1"/>
          <w:numId w:val="11"/>
        </w:numPr>
        <w:spacing w:after="0" w:line="240" w:lineRule="auto"/>
        <w:mirrorIndents/>
        <w:jc w:val="both"/>
        <w:rPr>
          <w:rFonts w:ascii="Arial Narrow" w:hAnsi="Arial Narrow" w:cstheme="minorHAnsi"/>
          <w:bCs/>
          <w:iCs/>
        </w:rPr>
      </w:pPr>
      <w:r w:rsidRPr="0085776A">
        <w:rPr>
          <w:rFonts w:ascii="Arial Narrow" w:hAnsi="Arial Narrow" w:cstheme="minorHAnsi"/>
          <w:bCs/>
          <w:iCs/>
        </w:rPr>
        <w:t>Incluir las metas y/o actividades i</w:t>
      </w:r>
      <w:r w:rsidR="00FE4BD4">
        <w:rPr>
          <w:rFonts w:ascii="Arial Narrow" w:hAnsi="Arial Narrow" w:cstheme="minorHAnsi"/>
          <w:bCs/>
          <w:iCs/>
        </w:rPr>
        <w:t xml:space="preserve">ncorporadas en el Plan de </w:t>
      </w:r>
      <w:r w:rsidR="008C0B4B">
        <w:rPr>
          <w:rFonts w:ascii="Arial Narrow" w:hAnsi="Arial Narrow" w:cstheme="minorHAnsi"/>
          <w:bCs/>
          <w:iCs/>
        </w:rPr>
        <w:t xml:space="preserve">Desarrollo y/o </w:t>
      </w:r>
      <w:r w:rsidR="00FE4BD4">
        <w:rPr>
          <w:rFonts w:ascii="Arial Narrow" w:hAnsi="Arial Narrow" w:cstheme="minorHAnsi"/>
          <w:bCs/>
          <w:iCs/>
        </w:rPr>
        <w:t>Gobierno</w:t>
      </w:r>
      <w:r w:rsidRPr="0085776A">
        <w:rPr>
          <w:rFonts w:ascii="Arial Narrow" w:hAnsi="Arial Narrow" w:cstheme="minorHAnsi"/>
          <w:bCs/>
          <w:iCs/>
        </w:rPr>
        <w:t xml:space="preserve">, o plan estratégico que pretenden cumplirse con el contrato a celebrar. </w:t>
      </w:r>
    </w:p>
    <w:p w:rsidR="008C1CBC" w:rsidRPr="0085776A" w:rsidRDefault="008C1CBC" w:rsidP="00FD5419">
      <w:pPr>
        <w:pStyle w:val="Prrafodelista"/>
        <w:numPr>
          <w:ilvl w:val="1"/>
          <w:numId w:val="11"/>
        </w:numPr>
        <w:spacing w:after="0" w:line="240" w:lineRule="auto"/>
        <w:mirrorIndents/>
        <w:jc w:val="both"/>
        <w:rPr>
          <w:rFonts w:ascii="Arial Narrow" w:hAnsi="Arial Narrow" w:cstheme="minorHAnsi"/>
          <w:bCs/>
          <w:iCs/>
        </w:rPr>
      </w:pPr>
      <w:r>
        <w:rPr>
          <w:rFonts w:ascii="Arial Narrow" w:hAnsi="Arial Narrow" w:cstheme="minorHAnsi"/>
          <w:bCs/>
          <w:iCs/>
        </w:rPr>
        <w:t>Describir</w:t>
      </w:r>
      <w:r w:rsidRPr="008C1CBC">
        <w:rPr>
          <w:rFonts w:ascii="Arial Narrow" w:hAnsi="Arial Narrow" w:cstheme="minorHAnsi"/>
          <w:bCs/>
          <w:iCs/>
        </w:rPr>
        <w:t xml:space="preserve"> la </w:t>
      </w:r>
      <w:r>
        <w:rPr>
          <w:rFonts w:ascii="Arial Narrow" w:hAnsi="Arial Narrow" w:cstheme="minorHAnsi"/>
          <w:bCs/>
          <w:iCs/>
        </w:rPr>
        <w:t>necesidad que la entidad</w:t>
      </w:r>
      <w:r w:rsidRPr="008C1CBC">
        <w:rPr>
          <w:rFonts w:ascii="Arial Narrow" w:hAnsi="Arial Narrow" w:cstheme="minorHAnsi"/>
          <w:bCs/>
          <w:iCs/>
        </w:rPr>
        <w:t xml:space="preserve"> pretende satisfacer con la contratación</w:t>
      </w:r>
    </w:p>
    <w:p w:rsidR="00434042" w:rsidRPr="0085776A" w:rsidRDefault="00434042" w:rsidP="00FD5419">
      <w:pPr>
        <w:pStyle w:val="Prrafodelista"/>
        <w:numPr>
          <w:ilvl w:val="1"/>
          <w:numId w:val="11"/>
        </w:numPr>
        <w:spacing w:after="0" w:line="240" w:lineRule="auto"/>
        <w:mirrorIndents/>
        <w:jc w:val="both"/>
        <w:rPr>
          <w:rFonts w:ascii="Arial Narrow" w:hAnsi="Arial Narrow" w:cstheme="minorHAnsi"/>
          <w:bCs/>
          <w:iCs/>
        </w:rPr>
      </w:pPr>
      <w:r w:rsidRPr="0085776A">
        <w:rPr>
          <w:rFonts w:ascii="Arial Narrow" w:hAnsi="Arial Narrow" w:cstheme="minorHAnsi"/>
          <w:bCs/>
          <w:iCs/>
        </w:rPr>
        <w:t xml:space="preserve">Cuando se trate de convenios interadministrativos se deben especificar las normas relativas al objeto de la Entidad con la cual se celebrará el Convenio que le permiten desarrollar el objeto del Contrato y recomendar la suscripción del mismo con la otra Entidad. </w:t>
      </w:r>
    </w:p>
    <w:p w:rsidR="00434042" w:rsidRPr="0085776A" w:rsidRDefault="00434042" w:rsidP="00FD5419">
      <w:pPr>
        <w:pStyle w:val="Prrafodelista"/>
        <w:spacing w:after="0" w:line="240" w:lineRule="auto"/>
        <w:jc w:val="both"/>
        <w:rPr>
          <w:rFonts w:ascii="Arial Narrow" w:hAnsi="Arial Narrow" w:cstheme="minorHAnsi"/>
          <w:b/>
        </w:rPr>
      </w:pPr>
    </w:p>
    <w:p w:rsidR="00434042" w:rsidRPr="0085776A" w:rsidRDefault="00434042" w:rsidP="00FD5419">
      <w:pPr>
        <w:pStyle w:val="Prrafodelista"/>
        <w:numPr>
          <w:ilvl w:val="0"/>
          <w:numId w:val="9"/>
        </w:numPr>
        <w:spacing w:after="0" w:line="240" w:lineRule="auto"/>
        <w:jc w:val="both"/>
        <w:rPr>
          <w:rFonts w:ascii="Arial Narrow" w:hAnsi="Arial Narrow" w:cstheme="minorHAnsi"/>
          <w:b/>
        </w:rPr>
      </w:pPr>
      <w:r w:rsidRPr="0085776A">
        <w:rPr>
          <w:rFonts w:ascii="Arial Narrow" w:hAnsi="Arial Narrow" w:cstheme="minorHAnsi"/>
          <w:b/>
        </w:rPr>
        <w:t>DESCRIPCIÓN E IDENTIFICACIÓN DEL OBJETO A CONTRATAR CON SUS ESPECIFICACIONES Y LA IDENTIFICACIÓN DEL OBJETO A CONTRATAR.</w:t>
      </w:r>
    </w:p>
    <w:p w:rsidR="0085776A" w:rsidRPr="0085776A" w:rsidRDefault="0085776A" w:rsidP="0085776A">
      <w:pPr>
        <w:pStyle w:val="Prrafodelista"/>
        <w:spacing w:after="0" w:line="240" w:lineRule="auto"/>
        <w:jc w:val="both"/>
        <w:rPr>
          <w:rFonts w:ascii="Arial Narrow" w:hAnsi="Arial Narrow" w:cstheme="minorHAnsi"/>
          <w:b/>
        </w:rPr>
      </w:pPr>
    </w:p>
    <w:p w:rsidR="00434042" w:rsidRPr="0085776A" w:rsidRDefault="00434042" w:rsidP="00FD5419">
      <w:pPr>
        <w:pStyle w:val="Default"/>
        <w:numPr>
          <w:ilvl w:val="1"/>
          <w:numId w:val="9"/>
        </w:numPr>
        <w:mirrorIndents/>
        <w:jc w:val="both"/>
        <w:rPr>
          <w:rFonts w:ascii="Arial Narrow" w:hAnsi="Arial Narrow" w:cstheme="minorHAnsi"/>
          <w:color w:val="auto"/>
          <w:sz w:val="22"/>
          <w:szCs w:val="22"/>
        </w:rPr>
      </w:pPr>
      <w:r w:rsidRPr="0085776A">
        <w:rPr>
          <w:rFonts w:ascii="Arial Narrow" w:hAnsi="Arial Narrow" w:cstheme="minorHAnsi"/>
          <w:b/>
          <w:bCs/>
          <w:sz w:val="22"/>
          <w:szCs w:val="22"/>
        </w:rPr>
        <w:t>Objeto:</w:t>
      </w:r>
      <w:r w:rsidRPr="0085776A">
        <w:rPr>
          <w:rFonts w:ascii="Arial Narrow" w:hAnsi="Arial Narrow" w:cstheme="minorHAnsi"/>
          <w:color w:val="auto"/>
          <w:sz w:val="22"/>
          <w:szCs w:val="22"/>
        </w:rPr>
        <w:t xml:space="preserve"> Implica una definición clara, detallada y precisa de los bienes o servicios que requiere la Entidad.</w:t>
      </w:r>
    </w:p>
    <w:p w:rsidR="007B5B9A" w:rsidRPr="007B5B9A" w:rsidRDefault="00434042" w:rsidP="007B5B9A">
      <w:pPr>
        <w:pStyle w:val="Default"/>
        <w:numPr>
          <w:ilvl w:val="1"/>
          <w:numId w:val="9"/>
        </w:numPr>
        <w:mirrorIndents/>
        <w:jc w:val="both"/>
        <w:rPr>
          <w:rFonts w:ascii="Arial Narrow" w:hAnsi="Arial Narrow" w:cstheme="minorHAnsi"/>
          <w:color w:val="auto"/>
          <w:sz w:val="22"/>
          <w:szCs w:val="22"/>
        </w:rPr>
      </w:pPr>
      <w:r w:rsidRPr="0085776A">
        <w:rPr>
          <w:rFonts w:ascii="Arial Narrow" w:hAnsi="Arial Narrow" w:cstheme="minorHAnsi"/>
          <w:b/>
          <w:sz w:val="22"/>
          <w:szCs w:val="22"/>
        </w:rPr>
        <w:t>Clasificación UNSPSC</w:t>
      </w:r>
      <w:r w:rsidRPr="0085776A">
        <w:rPr>
          <w:rFonts w:ascii="Arial Narrow" w:hAnsi="Arial Narrow" w:cstheme="minorHAnsi"/>
          <w:b/>
          <w:sz w:val="22"/>
          <w:szCs w:val="22"/>
          <w:lang w:val="es-MX"/>
        </w:rPr>
        <w:t xml:space="preserve">: </w:t>
      </w:r>
      <w:r w:rsidRPr="0085776A">
        <w:rPr>
          <w:rFonts w:ascii="Arial Narrow" w:hAnsi="Arial Narrow" w:cstheme="minorHAnsi"/>
          <w:color w:val="auto"/>
          <w:sz w:val="22"/>
          <w:szCs w:val="22"/>
          <w:lang w:val="es-ES"/>
        </w:rPr>
        <w:t xml:space="preserve">Diligenciar el numero de código </w:t>
      </w:r>
      <w:r w:rsidRPr="0085776A">
        <w:rPr>
          <w:rFonts w:ascii="Arial Narrow" w:hAnsi="Arial Narrow" w:cstheme="minorHAnsi"/>
          <w:color w:val="auto"/>
          <w:sz w:val="22"/>
          <w:szCs w:val="22"/>
        </w:rPr>
        <w:t>UNSPSC</w:t>
      </w:r>
      <w:r w:rsidRPr="0085776A">
        <w:rPr>
          <w:rFonts w:ascii="Arial Narrow" w:hAnsi="Arial Narrow" w:cstheme="minorHAnsi"/>
          <w:color w:val="auto"/>
          <w:sz w:val="22"/>
          <w:szCs w:val="22"/>
          <w:lang w:val="es-ES"/>
        </w:rPr>
        <w:t xml:space="preserve"> conforme a la Guía para la codificación de bienes y servicios</w:t>
      </w:r>
    </w:p>
    <w:p w:rsidR="00434042" w:rsidRPr="007B5B9A" w:rsidRDefault="00434042" w:rsidP="007B5B9A">
      <w:pPr>
        <w:pStyle w:val="Default"/>
        <w:numPr>
          <w:ilvl w:val="1"/>
          <w:numId w:val="9"/>
        </w:numPr>
        <w:mirrorIndents/>
        <w:jc w:val="both"/>
        <w:rPr>
          <w:rFonts w:ascii="Arial Narrow" w:hAnsi="Arial Narrow" w:cstheme="minorHAnsi"/>
          <w:color w:val="auto"/>
          <w:sz w:val="22"/>
          <w:szCs w:val="22"/>
        </w:rPr>
      </w:pPr>
      <w:r w:rsidRPr="007B5B9A">
        <w:rPr>
          <w:rFonts w:ascii="Arial Narrow" w:hAnsi="Arial Narrow" w:cstheme="minorHAnsi"/>
          <w:b/>
          <w:color w:val="auto"/>
          <w:sz w:val="22"/>
          <w:szCs w:val="22"/>
          <w:lang w:val="es-ES"/>
        </w:rPr>
        <w:t>Obligaciones especificas del Contratista</w:t>
      </w:r>
      <w:r w:rsidRPr="007B5B9A">
        <w:rPr>
          <w:rFonts w:ascii="Arial Narrow" w:hAnsi="Arial Narrow" w:cstheme="minorHAnsi"/>
          <w:color w:val="auto"/>
          <w:sz w:val="22"/>
          <w:szCs w:val="22"/>
          <w:lang w:val="es-ES"/>
        </w:rPr>
        <w:t>:</w:t>
      </w:r>
      <w:r w:rsidRPr="007B5B9A">
        <w:rPr>
          <w:color w:val="auto"/>
          <w:sz w:val="22"/>
          <w:szCs w:val="22"/>
        </w:rPr>
        <w:t xml:space="preserve"> </w:t>
      </w:r>
      <w:r w:rsidR="007B5B9A" w:rsidRPr="007B5B9A">
        <w:rPr>
          <w:rFonts w:ascii="Arial Narrow" w:hAnsi="Arial Narrow" w:cs="Tahoma"/>
          <w:color w:val="auto"/>
          <w:sz w:val="22"/>
          <w:szCs w:val="22"/>
          <w:lang w:val="es-ES"/>
        </w:rPr>
        <w:t>Diligenciar por parte de la dependencia de acuerdo con el objeto del contrato</w:t>
      </w:r>
    </w:p>
    <w:p w:rsidR="007B5B9A" w:rsidRPr="007B5B9A" w:rsidRDefault="007B5B9A" w:rsidP="007B5B9A">
      <w:pPr>
        <w:pStyle w:val="Default"/>
        <w:ind w:left="360"/>
        <w:mirrorIndents/>
        <w:jc w:val="both"/>
        <w:rPr>
          <w:rFonts w:ascii="Arial Narrow" w:hAnsi="Arial Narrow" w:cstheme="minorHAnsi"/>
          <w:color w:val="auto"/>
          <w:sz w:val="22"/>
          <w:szCs w:val="22"/>
        </w:rPr>
      </w:pPr>
    </w:p>
    <w:p w:rsidR="00BC7E41" w:rsidRDefault="00BC7E41" w:rsidP="00FD5419">
      <w:pPr>
        <w:pStyle w:val="Prrafodelista"/>
        <w:numPr>
          <w:ilvl w:val="0"/>
          <w:numId w:val="9"/>
        </w:numPr>
        <w:spacing w:after="0" w:line="240" w:lineRule="auto"/>
        <w:jc w:val="both"/>
        <w:rPr>
          <w:rFonts w:ascii="Arial Narrow" w:hAnsi="Arial Narrow" w:cstheme="minorHAnsi"/>
          <w:b/>
        </w:rPr>
      </w:pPr>
      <w:r>
        <w:rPr>
          <w:rFonts w:ascii="Arial Narrow" w:hAnsi="Arial Narrow" w:cstheme="minorHAnsi"/>
          <w:b/>
        </w:rPr>
        <w:t>MODALIDAD DE SELECCIÓN</w:t>
      </w:r>
    </w:p>
    <w:p w:rsidR="007B5B9A" w:rsidRDefault="007B5B9A" w:rsidP="007B5B9A">
      <w:pPr>
        <w:spacing w:after="0" w:line="240" w:lineRule="auto"/>
        <w:jc w:val="both"/>
        <w:rPr>
          <w:rFonts w:ascii="Arial Narrow" w:hAnsi="Arial Narrow" w:cstheme="minorHAnsi"/>
          <w:b/>
        </w:rPr>
      </w:pPr>
    </w:p>
    <w:p w:rsidR="007B5B9A" w:rsidRDefault="007B5B9A" w:rsidP="007B5B9A">
      <w:pPr>
        <w:spacing w:after="0" w:line="240" w:lineRule="auto"/>
        <w:jc w:val="both"/>
        <w:rPr>
          <w:rFonts w:ascii="Arial Narrow" w:hAnsi="Arial Narrow" w:cstheme="minorHAnsi"/>
          <w:b/>
        </w:rPr>
      </w:pPr>
      <w:r>
        <w:rPr>
          <w:rFonts w:ascii="Arial Narrow" w:hAnsi="Arial Narrow" w:cstheme="minorHAnsi"/>
          <w:b/>
        </w:rPr>
        <w:t xml:space="preserve">3.1 Tipo de Contrato. </w:t>
      </w:r>
      <w:r w:rsidRPr="007B5B9A">
        <w:rPr>
          <w:rFonts w:ascii="Arial Narrow" w:hAnsi="Arial Narrow" w:cstheme="minorHAnsi"/>
        </w:rPr>
        <w:t>Indicar si el contrato es de prestación de servicios profesionales, de apoyo a la gestión o servicios artísticos.</w:t>
      </w:r>
    </w:p>
    <w:p w:rsidR="007B5B9A" w:rsidRPr="007B5B9A" w:rsidRDefault="007B5B9A" w:rsidP="007B5B9A">
      <w:pPr>
        <w:spacing w:after="0" w:line="240" w:lineRule="auto"/>
        <w:jc w:val="both"/>
        <w:rPr>
          <w:rFonts w:ascii="Arial Narrow" w:hAnsi="Arial Narrow" w:cstheme="minorHAnsi"/>
          <w:b/>
        </w:rPr>
      </w:pPr>
    </w:p>
    <w:p w:rsidR="00FD5419" w:rsidRPr="0085776A" w:rsidRDefault="00434042" w:rsidP="00FD5419">
      <w:pPr>
        <w:pStyle w:val="Prrafodelista"/>
        <w:numPr>
          <w:ilvl w:val="0"/>
          <w:numId w:val="9"/>
        </w:numPr>
        <w:spacing w:after="0" w:line="240" w:lineRule="auto"/>
        <w:jc w:val="both"/>
        <w:rPr>
          <w:rFonts w:ascii="Arial Narrow" w:hAnsi="Arial Narrow" w:cstheme="minorHAnsi"/>
          <w:b/>
        </w:rPr>
      </w:pPr>
      <w:r w:rsidRPr="0085776A">
        <w:rPr>
          <w:rFonts w:ascii="Arial Narrow" w:hAnsi="Arial Narrow" w:cstheme="minorHAnsi"/>
          <w:b/>
        </w:rPr>
        <w:t>VALOR ESTIMADO DEL CONTRATO</w:t>
      </w:r>
    </w:p>
    <w:p w:rsidR="00FD5419" w:rsidRPr="0085776A" w:rsidRDefault="00FD5419" w:rsidP="00FD5419">
      <w:pPr>
        <w:spacing w:after="0" w:line="240" w:lineRule="auto"/>
        <w:jc w:val="both"/>
        <w:rPr>
          <w:rFonts w:ascii="Arial Narrow" w:hAnsi="Arial Narrow" w:cstheme="minorHAnsi"/>
          <w:b/>
        </w:rPr>
      </w:pPr>
    </w:p>
    <w:p w:rsidR="00BC7E41" w:rsidRDefault="00D533E4" w:rsidP="00BC7E41">
      <w:pPr>
        <w:pStyle w:val="Prrafodelista"/>
        <w:numPr>
          <w:ilvl w:val="1"/>
          <w:numId w:val="14"/>
        </w:numPr>
        <w:spacing w:after="0" w:line="240" w:lineRule="auto"/>
        <w:jc w:val="both"/>
        <w:rPr>
          <w:rFonts w:ascii="Arial Narrow" w:hAnsi="Arial Narrow" w:cstheme="minorHAnsi"/>
        </w:rPr>
      </w:pPr>
      <w:r w:rsidRPr="00BC7E41">
        <w:rPr>
          <w:rFonts w:ascii="Arial Narrow" w:hAnsi="Arial Narrow" w:cstheme="minorHAnsi"/>
          <w:b/>
        </w:rPr>
        <w:t>Justificación del valor del contrato:</w:t>
      </w:r>
      <w:r w:rsidRPr="00BC7E41">
        <w:rPr>
          <w:rFonts w:ascii="Arial Narrow" w:hAnsi="Arial Narrow" w:cstheme="minorHAnsi"/>
        </w:rPr>
        <w:t xml:space="preserve"> </w:t>
      </w:r>
      <w:r w:rsidR="00FD5419" w:rsidRPr="00BC7E41">
        <w:rPr>
          <w:rFonts w:ascii="Arial Narrow" w:hAnsi="Arial Narrow" w:cstheme="minorHAnsi"/>
        </w:rPr>
        <w:t>En el respectivo estudio previo se deberá indicar como mínimo tres contratos cel</w:t>
      </w:r>
      <w:r w:rsidR="00254129" w:rsidRPr="00BC7E41">
        <w:rPr>
          <w:rFonts w:ascii="Arial Narrow" w:hAnsi="Arial Narrow" w:cstheme="minorHAnsi"/>
        </w:rPr>
        <w:t>ebrados en vigencia inmediatamente anterior</w:t>
      </w:r>
      <w:r w:rsidR="00FD5419" w:rsidRPr="00BC7E41">
        <w:rPr>
          <w:rFonts w:ascii="Arial Narrow" w:hAnsi="Arial Narrow" w:cstheme="minorHAnsi"/>
        </w:rPr>
        <w:t>, con un objeto similar al que se pretende contratar e indicar el valor y plazo respectivos.</w:t>
      </w:r>
    </w:p>
    <w:p w:rsidR="006D73E0" w:rsidRPr="00273C68" w:rsidRDefault="00D533E4" w:rsidP="00BC7E41">
      <w:pPr>
        <w:pStyle w:val="Prrafodelista"/>
        <w:numPr>
          <w:ilvl w:val="1"/>
          <w:numId w:val="14"/>
        </w:numPr>
        <w:spacing w:after="0" w:line="240" w:lineRule="auto"/>
        <w:jc w:val="both"/>
        <w:rPr>
          <w:rFonts w:ascii="Arial Narrow" w:hAnsi="Arial Narrow" w:cstheme="minorHAnsi"/>
        </w:rPr>
      </w:pPr>
      <w:r w:rsidRPr="00BC7E41">
        <w:rPr>
          <w:rFonts w:ascii="Arial Narrow" w:hAnsi="Arial Narrow" w:cstheme="minorHAnsi"/>
          <w:b/>
        </w:rPr>
        <w:t>Valor Estimado del contrato:</w:t>
      </w:r>
      <w:r w:rsidRPr="00BC7E41">
        <w:rPr>
          <w:rFonts w:ascii="Arial Narrow" w:hAnsi="Arial Narrow" w:cstheme="minorHAnsi"/>
        </w:rPr>
        <w:t xml:space="preserve"> </w:t>
      </w:r>
      <w:r w:rsidR="006D73E0" w:rsidRPr="00BC7E41">
        <w:rPr>
          <w:rFonts w:ascii="Arial Narrow" w:hAnsi="Arial Narrow" w:cstheme="minorHAnsi"/>
        </w:rPr>
        <w:t xml:space="preserve">Para definir el valor del contrato se debe tener en cuenta la disponibilidad de </w:t>
      </w:r>
      <w:r w:rsidR="006D73E0" w:rsidRPr="00273C68">
        <w:rPr>
          <w:rFonts w:ascii="Arial Narrow" w:hAnsi="Arial Narrow" w:cstheme="minorHAnsi"/>
        </w:rPr>
        <w:t>recursos para asumir las obligaciones de pago que se deriven de la celebración del pretendido contrato.</w:t>
      </w:r>
    </w:p>
    <w:p w:rsidR="00FA1896" w:rsidRPr="00CD1875" w:rsidRDefault="00FA1896" w:rsidP="00FA1896">
      <w:pPr>
        <w:pStyle w:val="Prrafodelista"/>
        <w:numPr>
          <w:ilvl w:val="1"/>
          <w:numId w:val="14"/>
        </w:numPr>
        <w:spacing w:after="0" w:line="240" w:lineRule="auto"/>
        <w:jc w:val="both"/>
        <w:rPr>
          <w:rFonts w:ascii="Arial Narrow" w:hAnsi="Arial Narrow" w:cstheme="minorHAnsi"/>
          <w:b/>
        </w:rPr>
      </w:pPr>
      <w:r w:rsidRPr="00CD1875">
        <w:rPr>
          <w:rFonts w:ascii="Arial Narrow" w:hAnsi="Arial Narrow" w:cstheme="minorHAnsi"/>
          <w:b/>
        </w:rPr>
        <w:t xml:space="preserve">Forma de Pago: </w:t>
      </w:r>
      <w:r w:rsidRPr="00CD1875">
        <w:rPr>
          <w:rFonts w:ascii="Arial Narrow" w:hAnsi="Arial Narrow" w:cstheme="minorHAnsi"/>
        </w:rPr>
        <w:t xml:space="preserve">Definir la forma de pago teniendo en cuenta que aplicativo de Secretaria de Hacienda únicamente permite realizar pagos a fin de mes. Por lo tanto, teniendo en cuenta el termino de ejecución del contrato se plantean las siguientes opciones según aplique: </w:t>
      </w:r>
      <w:r w:rsidRPr="00CD1875">
        <w:rPr>
          <w:rFonts w:ascii="Arial Narrow" w:hAnsi="Arial Narrow" w:cs="Tahoma"/>
          <w:color w:val="000000"/>
        </w:rPr>
        <w:t xml:space="preserve">Un primer pago por valor de </w:t>
      </w:r>
      <w:r w:rsidRPr="00CD1875">
        <w:rPr>
          <w:rFonts w:ascii="Arial Narrow" w:hAnsi="Arial Narrow" w:cs="Tahoma"/>
          <w:b/>
          <w:color w:val="808080"/>
          <w:lang w:val="es-ES"/>
        </w:rPr>
        <w:t>[Diligenciar valor en letras]</w:t>
      </w:r>
      <w:r w:rsidRPr="00CD1875">
        <w:rPr>
          <w:rFonts w:ascii="Arial Narrow" w:hAnsi="Arial Narrow" w:cs="Tahoma"/>
          <w:color w:val="000000"/>
        </w:rPr>
        <w:t xml:space="preserve"> PESOS MDA/CTE</w:t>
      </w:r>
      <w:r w:rsidRPr="00CD1875">
        <w:rPr>
          <w:rFonts w:ascii="Arial Narrow" w:eastAsia="Calibri" w:hAnsi="Arial Narrow" w:cs="Tahoma"/>
          <w:lang w:val="es-ES"/>
        </w:rPr>
        <w:t>,</w:t>
      </w:r>
      <w:r w:rsidRPr="00CD1875">
        <w:rPr>
          <w:rFonts w:ascii="Arial Narrow" w:eastAsia="Calibri" w:hAnsi="Arial Narrow" w:cs="Tahoma"/>
          <w:lang w:val="es-MX"/>
        </w:rPr>
        <w:t xml:space="preserve"> </w:t>
      </w:r>
      <w:r w:rsidRPr="00CD1875">
        <w:rPr>
          <w:rFonts w:ascii="Arial Narrow" w:hAnsi="Arial Narrow" w:cs="Tahoma"/>
          <w:color w:val="000000"/>
        </w:rPr>
        <w:t xml:space="preserve">($ ) </w:t>
      </w:r>
      <w:r w:rsidRPr="00CD1875">
        <w:rPr>
          <w:rFonts w:ascii="Arial Narrow" w:hAnsi="Arial Narrow" w:cs="Tahoma"/>
          <w:b/>
          <w:color w:val="808080"/>
          <w:lang w:val="es-ES"/>
        </w:rPr>
        <w:t>[</w:t>
      </w:r>
      <w:r w:rsidRPr="00CD1875">
        <w:rPr>
          <w:rFonts w:ascii="Arial Narrow" w:hAnsi="Arial Narrow" w:cs="Tahoma"/>
          <w:b/>
          <w:color w:val="808080"/>
        </w:rPr>
        <w:t>Diligenciar valor en números</w:t>
      </w:r>
      <w:r w:rsidRPr="00CD1875">
        <w:rPr>
          <w:rFonts w:ascii="Arial Narrow" w:hAnsi="Arial Narrow" w:cs="Tahoma"/>
          <w:b/>
          <w:color w:val="808080"/>
          <w:lang w:val="es-ES"/>
        </w:rPr>
        <w:t>]</w:t>
      </w:r>
      <w:r w:rsidRPr="00CD1875">
        <w:rPr>
          <w:rFonts w:ascii="Arial Narrow" w:hAnsi="Arial Narrow" w:cs="Tahoma"/>
          <w:b/>
          <w:color w:val="808080"/>
        </w:rPr>
        <w:t xml:space="preserve"> </w:t>
      </w:r>
      <w:r w:rsidRPr="00CD1875">
        <w:rPr>
          <w:rFonts w:ascii="Arial Narrow" w:hAnsi="Arial Narrow" w:cs="Tahoma"/>
          <w:color w:val="000000"/>
        </w:rPr>
        <w:t xml:space="preserve">que serán cancelados al finalizar el mes de enero de 2020, </w:t>
      </w:r>
      <w:r w:rsidRPr="00CD1875">
        <w:rPr>
          <w:rFonts w:ascii="Arial Narrow" w:hAnsi="Arial Narrow" w:cs="Tahoma"/>
          <w:b/>
          <w:color w:val="000000"/>
        </w:rPr>
        <w:t xml:space="preserve">b. </w:t>
      </w:r>
      <w:r w:rsidRPr="00CD1875">
        <w:rPr>
          <w:rFonts w:ascii="Arial Narrow" w:hAnsi="Arial Narrow" w:cs="Tahoma"/>
          <w:b/>
          <w:color w:val="808080"/>
          <w:lang w:val="es-ES"/>
        </w:rPr>
        <w:t>[</w:t>
      </w:r>
      <w:r w:rsidRPr="00CD1875">
        <w:rPr>
          <w:rFonts w:ascii="Arial Narrow" w:hAnsi="Arial Narrow" w:cs="Tahoma"/>
          <w:b/>
          <w:color w:val="808080"/>
        </w:rPr>
        <w:t>Indicar el numero de pagos en letras y en números</w:t>
      </w:r>
      <w:r w:rsidRPr="00CD1875">
        <w:rPr>
          <w:rFonts w:ascii="Arial Narrow" w:hAnsi="Arial Narrow" w:cs="Tahoma"/>
          <w:b/>
          <w:color w:val="808080"/>
          <w:lang w:val="es-ES"/>
        </w:rPr>
        <w:t>]</w:t>
      </w:r>
      <w:r w:rsidRPr="00CD1875">
        <w:rPr>
          <w:rFonts w:ascii="Arial Narrow" w:hAnsi="Arial Narrow" w:cs="Tahoma"/>
          <w:color w:val="000000"/>
        </w:rPr>
        <w:t xml:space="preserve"> pagos iguales por valor de </w:t>
      </w:r>
      <w:r w:rsidRPr="00CD1875">
        <w:rPr>
          <w:rFonts w:ascii="Arial Narrow" w:hAnsi="Arial Narrow" w:cs="Tahoma"/>
          <w:b/>
          <w:color w:val="808080"/>
          <w:lang w:val="es-ES"/>
        </w:rPr>
        <w:t>[Diligenciar valor en letras]</w:t>
      </w:r>
      <w:r w:rsidRPr="00CD1875">
        <w:rPr>
          <w:rFonts w:ascii="Arial Narrow" w:hAnsi="Arial Narrow" w:cs="Tahoma"/>
          <w:color w:val="000000"/>
        </w:rPr>
        <w:t xml:space="preserve"> PESOS MDA/CTE</w:t>
      </w:r>
      <w:r w:rsidRPr="00CD1875">
        <w:rPr>
          <w:rFonts w:ascii="Arial Narrow" w:eastAsia="Calibri" w:hAnsi="Arial Narrow" w:cs="Tahoma"/>
          <w:lang w:val="es-ES"/>
        </w:rPr>
        <w:t>,</w:t>
      </w:r>
      <w:r w:rsidRPr="00CD1875">
        <w:rPr>
          <w:rFonts w:ascii="Arial Narrow" w:eastAsia="Calibri" w:hAnsi="Arial Narrow" w:cs="Tahoma"/>
          <w:lang w:val="es-MX"/>
        </w:rPr>
        <w:t xml:space="preserve"> </w:t>
      </w:r>
      <w:r w:rsidRPr="00CD1875">
        <w:rPr>
          <w:rFonts w:ascii="Arial Narrow" w:hAnsi="Arial Narrow" w:cs="Tahoma"/>
          <w:color w:val="000000"/>
        </w:rPr>
        <w:t xml:space="preserve">($ ) </w:t>
      </w:r>
      <w:r w:rsidRPr="00CD1875">
        <w:rPr>
          <w:rFonts w:ascii="Arial Narrow" w:hAnsi="Arial Narrow" w:cs="Tahoma"/>
          <w:b/>
          <w:color w:val="808080"/>
          <w:lang w:val="es-ES"/>
        </w:rPr>
        <w:t>[</w:t>
      </w:r>
      <w:r w:rsidRPr="00CD1875">
        <w:rPr>
          <w:rFonts w:ascii="Arial Narrow" w:hAnsi="Arial Narrow" w:cs="Tahoma"/>
          <w:b/>
          <w:color w:val="808080"/>
        </w:rPr>
        <w:t>Diligenciar valor en números</w:t>
      </w:r>
      <w:r w:rsidRPr="00CD1875">
        <w:rPr>
          <w:rFonts w:ascii="Arial Narrow" w:hAnsi="Arial Narrow" w:cs="Tahoma"/>
          <w:b/>
          <w:color w:val="808080"/>
          <w:lang w:val="es-ES"/>
        </w:rPr>
        <w:t>]</w:t>
      </w:r>
      <w:r w:rsidRPr="00CD1875">
        <w:rPr>
          <w:rFonts w:ascii="Arial Narrow" w:hAnsi="Arial Narrow" w:cs="Tahoma"/>
          <w:b/>
          <w:color w:val="808080"/>
        </w:rPr>
        <w:t xml:space="preserve"> </w:t>
      </w:r>
      <w:r w:rsidRPr="00CD1875">
        <w:rPr>
          <w:rFonts w:ascii="Arial Narrow" w:hAnsi="Arial Narrow" w:cs="Tahoma"/>
          <w:color w:val="000000"/>
        </w:rPr>
        <w:t xml:space="preserve">cada uno y </w:t>
      </w:r>
      <w:r w:rsidRPr="00CD1875">
        <w:rPr>
          <w:rFonts w:ascii="Arial Narrow" w:hAnsi="Arial Narrow" w:cs="Tahoma"/>
          <w:b/>
          <w:color w:val="000000"/>
        </w:rPr>
        <w:t xml:space="preserve">c. </w:t>
      </w:r>
      <w:r w:rsidRPr="00CD1875">
        <w:rPr>
          <w:rFonts w:ascii="Arial Narrow" w:hAnsi="Arial Narrow" w:cs="Tahoma"/>
          <w:color w:val="000000"/>
        </w:rPr>
        <w:t xml:space="preserve">Un pago final por valor de </w:t>
      </w:r>
      <w:r w:rsidRPr="00CD1875">
        <w:rPr>
          <w:rFonts w:ascii="Arial Narrow" w:hAnsi="Arial Narrow" w:cs="Tahoma"/>
          <w:b/>
          <w:color w:val="808080"/>
          <w:lang w:val="es-ES"/>
        </w:rPr>
        <w:t>[Diligenciar valor en letras]</w:t>
      </w:r>
      <w:r w:rsidRPr="00CD1875">
        <w:rPr>
          <w:rFonts w:ascii="Arial Narrow" w:hAnsi="Arial Narrow" w:cs="Tahoma"/>
          <w:color w:val="000000"/>
        </w:rPr>
        <w:t xml:space="preserve"> PESOS MDA/CTE</w:t>
      </w:r>
      <w:r w:rsidRPr="00CD1875">
        <w:rPr>
          <w:rFonts w:ascii="Arial Narrow" w:eastAsia="Calibri" w:hAnsi="Arial Narrow" w:cs="Tahoma"/>
          <w:lang w:val="es-ES"/>
        </w:rPr>
        <w:t>,</w:t>
      </w:r>
      <w:r w:rsidRPr="00CD1875">
        <w:rPr>
          <w:rFonts w:ascii="Arial Narrow" w:eastAsia="Calibri" w:hAnsi="Arial Narrow" w:cs="Tahoma"/>
          <w:lang w:val="es-MX"/>
        </w:rPr>
        <w:t xml:space="preserve"> </w:t>
      </w:r>
      <w:r w:rsidRPr="00CD1875">
        <w:rPr>
          <w:rFonts w:ascii="Arial Narrow" w:hAnsi="Arial Narrow" w:cs="Tahoma"/>
          <w:color w:val="000000"/>
        </w:rPr>
        <w:t xml:space="preserve">($ ) </w:t>
      </w:r>
      <w:r w:rsidRPr="00CD1875">
        <w:rPr>
          <w:rFonts w:ascii="Arial Narrow" w:hAnsi="Arial Narrow" w:cs="Tahoma"/>
          <w:b/>
          <w:color w:val="808080"/>
          <w:lang w:val="es-ES"/>
        </w:rPr>
        <w:t>[</w:t>
      </w:r>
      <w:r w:rsidRPr="00CD1875">
        <w:rPr>
          <w:rFonts w:ascii="Arial Narrow" w:hAnsi="Arial Narrow" w:cs="Tahoma"/>
          <w:b/>
          <w:color w:val="808080"/>
        </w:rPr>
        <w:t>Diligenciar valor en números</w:t>
      </w:r>
      <w:r w:rsidRPr="00CD1875">
        <w:rPr>
          <w:rFonts w:ascii="Arial Narrow" w:hAnsi="Arial Narrow" w:cs="Tahoma"/>
          <w:b/>
          <w:color w:val="808080"/>
          <w:lang w:val="es-ES"/>
        </w:rPr>
        <w:t>]</w:t>
      </w:r>
      <w:r w:rsidRPr="00CD1875">
        <w:rPr>
          <w:rFonts w:ascii="Arial Narrow" w:hAnsi="Arial Narrow" w:cs="Tahoma"/>
          <w:b/>
          <w:color w:val="808080"/>
        </w:rPr>
        <w:t xml:space="preserve">. </w:t>
      </w:r>
    </w:p>
    <w:p w:rsidR="00434042" w:rsidRPr="0085776A" w:rsidRDefault="00434042" w:rsidP="00FD5419">
      <w:pPr>
        <w:pStyle w:val="Prrafodelista"/>
        <w:spacing w:after="0" w:line="240" w:lineRule="auto"/>
        <w:jc w:val="both"/>
        <w:rPr>
          <w:rFonts w:ascii="Arial Narrow" w:hAnsi="Arial Narrow" w:cstheme="minorHAnsi"/>
          <w:b/>
        </w:rPr>
      </w:pPr>
    </w:p>
    <w:p w:rsidR="00434042" w:rsidRPr="0085776A" w:rsidRDefault="000B23C5" w:rsidP="00D533E4">
      <w:pPr>
        <w:pStyle w:val="Prrafodelista"/>
        <w:numPr>
          <w:ilvl w:val="0"/>
          <w:numId w:val="13"/>
        </w:numPr>
        <w:spacing w:after="0" w:line="240" w:lineRule="auto"/>
        <w:jc w:val="both"/>
        <w:rPr>
          <w:rFonts w:ascii="Arial Narrow" w:hAnsi="Arial Narrow" w:cstheme="minorHAnsi"/>
          <w:b/>
        </w:rPr>
      </w:pPr>
      <w:r w:rsidRPr="0085776A">
        <w:rPr>
          <w:rFonts w:ascii="Arial Narrow" w:hAnsi="Arial Narrow" w:cstheme="minorHAnsi"/>
          <w:b/>
        </w:rPr>
        <w:t xml:space="preserve">SUPERVISION </w:t>
      </w:r>
    </w:p>
    <w:p w:rsidR="00FD5419" w:rsidRPr="0085776A" w:rsidRDefault="00FD5419" w:rsidP="00FD5419">
      <w:pPr>
        <w:spacing w:after="0" w:line="240" w:lineRule="auto"/>
        <w:rPr>
          <w:rFonts w:ascii="Arial Narrow" w:hAnsi="Arial Narrow" w:cstheme="minorHAnsi"/>
        </w:rPr>
      </w:pPr>
    </w:p>
    <w:p w:rsidR="00FD5419" w:rsidRPr="0085776A" w:rsidRDefault="00FD5419" w:rsidP="0085776A">
      <w:pPr>
        <w:spacing w:after="0" w:line="240" w:lineRule="auto"/>
        <w:jc w:val="both"/>
        <w:rPr>
          <w:rFonts w:ascii="Arial Narrow" w:hAnsi="Arial Narrow" w:cstheme="minorHAnsi"/>
        </w:rPr>
      </w:pPr>
      <w:r w:rsidRPr="0085776A">
        <w:rPr>
          <w:rFonts w:ascii="Arial Narrow" w:hAnsi="Arial Narrow" w:cstheme="minorHAnsi"/>
        </w:rPr>
        <w:t>Para diligenciar este acápite se debe tener en cuenta las comp</w:t>
      </w:r>
      <w:r w:rsidR="0085776A" w:rsidRPr="0085776A">
        <w:rPr>
          <w:rFonts w:ascii="Arial Narrow" w:hAnsi="Arial Narrow" w:cstheme="minorHAnsi"/>
        </w:rPr>
        <w:t>etencias asignadas conforme lo establecido en el numeral 1.11.2 del Manual de Contratación</w:t>
      </w:r>
    </w:p>
    <w:p w:rsidR="00FD5419" w:rsidRPr="0085776A" w:rsidRDefault="00FD5419" w:rsidP="00FD5419">
      <w:pPr>
        <w:spacing w:after="0" w:line="240" w:lineRule="auto"/>
        <w:rPr>
          <w:rFonts w:ascii="Arial Narrow" w:hAnsi="Arial Narrow" w:cstheme="minorHAnsi"/>
          <w:b/>
        </w:rPr>
      </w:pPr>
    </w:p>
    <w:p w:rsidR="000B23C5" w:rsidRPr="0085776A" w:rsidRDefault="000B23C5" w:rsidP="00D533E4">
      <w:pPr>
        <w:pStyle w:val="Prrafodelista"/>
        <w:numPr>
          <w:ilvl w:val="0"/>
          <w:numId w:val="13"/>
        </w:numPr>
        <w:spacing w:after="0" w:line="240" w:lineRule="auto"/>
        <w:jc w:val="both"/>
        <w:rPr>
          <w:rFonts w:ascii="Arial Narrow" w:hAnsi="Arial Narrow" w:cstheme="minorHAnsi"/>
          <w:b/>
        </w:rPr>
      </w:pPr>
      <w:r w:rsidRPr="0085776A">
        <w:rPr>
          <w:rFonts w:ascii="Arial Narrow" w:hAnsi="Arial Narrow" w:cstheme="minorHAnsi"/>
          <w:b/>
          <w:bCs/>
        </w:rPr>
        <w:lastRenderedPageBreak/>
        <w:t xml:space="preserve">CRITERIOS PARA SELECCIONAR LA OFERTA MÁS FAVORABLE </w:t>
      </w:r>
    </w:p>
    <w:p w:rsidR="000B23C5" w:rsidRPr="0085776A" w:rsidRDefault="000B23C5" w:rsidP="00FD5419">
      <w:pPr>
        <w:adjustRightInd w:val="0"/>
        <w:spacing w:after="0" w:line="240" w:lineRule="auto"/>
        <w:mirrorIndents/>
        <w:jc w:val="both"/>
        <w:rPr>
          <w:rFonts w:ascii="Arial Narrow" w:hAnsi="Arial Narrow" w:cstheme="minorHAnsi"/>
          <w:b/>
          <w:bCs/>
        </w:rPr>
      </w:pPr>
    </w:p>
    <w:p w:rsidR="000B23C5" w:rsidRPr="0085776A" w:rsidRDefault="000B23C5" w:rsidP="00FD5419">
      <w:pPr>
        <w:autoSpaceDE w:val="0"/>
        <w:autoSpaceDN w:val="0"/>
        <w:adjustRightInd w:val="0"/>
        <w:spacing w:after="0" w:line="240" w:lineRule="auto"/>
        <w:mirrorIndents/>
        <w:jc w:val="both"/>
        <w:rPr>
          <w:rFonts w:ascii="Arial Narrow" w:hAnsi="Arial Narrow" w:cstheme="minorHAnsi"/>
          <w:bCs/>
        </w:rPr>
      </w:pPr>
      <w:r w:rsidRPr="0085776A">
        <w:rPr>
          <w:rFonts w:ascii="Arial Narrow" w:hAnsi="Arial Narrow" w:cstheme="minorHAnsi"/>
          <w:bCs/>
        </w:rPr>
        <w:t xml:space="preserve"> Realizar el análisis de cumplimiento de los requisitos exigidos, conforme al perfil profesional, </w:t>
      </w:r>
      <w:r w:rsidR="0085776A" w:rsidRPr="0085776A">
        <w:rPr>
          <w:rFonts w:ascii="Arial Narrow" w:hAnsi="Arial Narrow" w:cstheme="minorHAnsi"/>
          <w:bCs/>
        </w:rPr>
        <w:t>la necesidad y las obligaciones</w:t>
      </w:r>
    </w:p>
    <w:p w:rsidR="000B23C5" w:rsidRPr="0085776A" w:rsidRDefault="000B23C5" w:rsidP="00FD5419">
      <w:pPr>
        <w:adjustRightInd w:val="0"/>
        <w:spacing w:after="0" w:line="240" w:lineRule="auto"/>
        <w:mirrorIndents/>
        <w:jc w:val="both"/>
        <w:rPr>
          <w:rFonts w:ascii="Arial Narrow" w:hAnsi="Arial Narrow" w:cstheme="minorHAnsi"/>
          <w:bCs/>
        </w:rPr>
      </w:pPr>
    </w:p>
    <w:tbl>
      <w:tblPr>
        <w:tblStyle w:val="Tablaconcuadrcula"/>
        <w:tblW w:w="0" w:type="auto"/>
        <w:tblInd w:w="108" w:type="dxa"/>
        <w:tblLook w:val="04A0"/>
      </w:tblPr>
      <w:tblGrid>
        <w:gridCol w:w="1329"/>
        <w:gridCol w:w="3712"/>
        <w:gridCol w:w="4303"/>
      </w:tblGrid>
      <w:tr w:rsidR="000B23C5" w:rsidRPr="0085776A" w:rsidTr="00090FF8">
        <w:tc>
          <w:tcPr>
            <w:tcW w:w="1339" w:type="dxa"/>
          </w:tcPr>
          <w:p w:rsidR="000B23C5" w:rsidRPr="0085776A" w:rsidRDefault="000B23C5" w:rsidP="00FD5419">
            <w:pPr>
              <w:adjustRightInd w:val="0"/>
              <w:spacing w:after="0" w:line="240" w:lineRule="auto"/>
              <w:mirrorIndents/>
              <w:jc w:val="center"/>
              <w:rPr>
                <w:rFonts w:ascii="Arial Narrow" w:hAnsi="Arial Narrow" w:cstheme="minorHAnsi"/>
                <w:b/>
              </w:rPr>
            </w:pPr>
          </w:p>
        </w:tc>
        <w:tc>
          <w:tcPr>
            <w:tcW w:w="3969" w:type="dxa"/>
          </w:tcPr>
          <w:p w:rsidR="000B23C5" w:rsidRPr="0085776A" w:rsidRDefault="000B23C5" w:rsidP="00FD5419">
            <w:pPr>
              <w:adjustRightInd w:val="0"/>
              <w:spacing w:after="0" w:line="240" w:lineRule="auto"/>
              <w:mirrorIndents/>
              <w:jc w:val="center"/>
              <w:rPr>
                <w:rFonts w:ascii="Arial Narrow" w:hAnsi="Arial Narrow" w:cstheme="minorHAnsi"/>
                <w:b/>
              </w:rPr>
            </w:pPr>
            <w:r w:rsidRPr="0085776A">
              <w:rPr>
                <w:rFonts w:ascii="Arial Narrow" w:hAnsi="Arial Narrow" w:cstheme="minorHAnsi"/>
                <w:b/>
              </w:rPr>
              <w:t>Perfil requerido</w:t>
            </w:r>
          </w:p>
        </w:tc>
        <w:tc>
          <w:tcPr>
            <w:tcW w:w="4615" w:type="dxa"/>
          </w:tcPr>
          <w:p w:rsidR="000B23C5" w:rsidRPr="0085776A" w:rsidRDefault="000B23C5" w:rsidP="00FD5419">
            <w:pPr>
              <w:adjustRightInd w:val="0"/>
              <w:spacing w:after="0" w:line="240" w:lineRule="auto"/>
              <w:mirrorIndents/>
              <w:jc w:val="center"/>
              <w:rPr>
                <w:rFonts w:ascii="Arial Narrow" w:hAnsi="Arial Narrow" w:cstheme="minorHAnsi"/>
                <w:b/>
              </w:rPr>
            </w:pPr>
            <w:r w:rsidRPr="0085776A">
              <w:rPr>
                <w:rFonts w:ascii="Arial Narrow" w:hAnsi="Arial Narrow" w:cstheme="minorHAnsi"/>
                <w:b/>
              </w:rPr>
              <w:t>Perfil verificado</w:t>
            </w:r>
          </w:p>
        </w:tc>
      </w:tr>
      <w:tr w:rsidR="000B23C5" w:rsidRPr="0085776A" w:rsidTr="00090FF8">
        <w:tc>
          <w:tcPr>
            <w:tcW w:w="1339" w:type="dxa"/>
          </w:tcPr>
          <w:p w:rsidR="000B23C5" w:rsidRPr="0085776A" w:rsidRDefault="000B23C5" w:rsidP="00FD5419">
            <w:pPr>
              <w:adjustRightInd w:val="0"/>
              <w:spacing w:after="0" w:line="240" w:lineRule="auto"/>
              <w:mirrorIndents/>
              <w:jc w:val="both"/>
              <w:rPr>
                <w:rFonts w:ascii="Arial Narrow" w:hAnsi="Arial Narrow" w:cstheme="minorHAnsi"/>
                <w:b/>
              </w:rPr>
            </w:pPr>
            <w:r w:rsidRPr="0085776A">
              <w:rPr>
                <w:rFonts w:ascii="Arial Narrow" w:hAnsi="Arial Narrow" w:cstheme="minorHAnsi"/>
                <w:b/>
              </w:rPr>
              <w:t xml:space="preserve">Estudios </w:t>
            </w:r>
          </w:p>
        </w:tc>
        <w:tc>
          <w:tcPr>
            <w:tcW w:w="3969" w:type="dxa"/>
          </w:tcPr>
          <w:p w:rsidR="000B23C5" w:rsidRPr="0085776A" w:rsidRDefault="000B23C5" w:rsidP="00FD5419">
            <w:pPr>
              <w:adjustRightInd w:val="0"/>
              <w:spacing w:after="0" w:line="240" w:lineRule="auto"/>
              <w:mirrorIndents/>
              <w:jc w:val="both"/>
              <w:rPr>
                <w:rFonts w:ascii="Arial Narrow" w:hAnsi="Arial Narrow" w:cstheme="minorHAnsi"/>
                <w:b/>
              </w:rPr>
            </w:pPr>
          </w:p>
        </w:tc>
        <w:tc>
          <w:tcPr>
            <w:tcW w:w="4615" w:type="dxa"/>
          </w:tcPr>
          <w:p w:rsidR="000B23C5" w:rsidRPr="0085776A" w:rsidRDefault="000B23C5" w:rsidP="00FD5419">
            <w:pPr>
              <w:adjustRightInd w:val="0"/>
              <w:spacing w:after="0" w:line="240" w:lineRule="auto"/>
              <w:mirrorIndents/>
              <w:jc w:val="both"/>
              <w:rPr>
                <w:rFonts w:ascii="Arial Narrow" w:hAnsi="Arial Narrow" w:cstheme="minorHAnsi"/>
                <w:b/>
              </w:rPr>
            </w:pPr>
          </w:p>
        </w:tc>
      </w:tr>
      <w:tr w:rsidR="000B23C5" w:rsidRPr="0085776A" w:rsidTr="00090FF8">
        <w:tc>
          <w:tcPr>
            <w:tcW w:w="1339" w:type="dxa"/>
          </w:tcPr>
          <w:p w:rsidR="000B23C5" w:rsidRPr="0085776A" w:rsidRDefault="000B23C5" w:rsidP="00FD5419">
            <w:pPr>
              <w:adjustRightInd w:val="0"/>
              <w:spacing w:after="0" w:line="240" w:lineRule="auto"/>
              <w:mirrorIndents/>
              <w:jc w:val="both"/>
              <w:rPr>
                <w:rFonts w:ascii="Arial Narrow" w:hAnsi="Arial Narrow" w:cstheme="minorHAnsi"/>
                <w:b/>
              </w:rPr>
            </w:pPr>
            <w:r w:rsidRPr="0085776A">
              <w:rPr>
                <w:rFonts w:ascii="Arial Narrow" w:hAnsi="Arial Narrow" w:cstheme="minorHAnsi"/>
                <w:b/>
              </w:rPr>
              <w:t xml:space="preserve">Experiencia </w:t>
            </w:r>
          </w:p>
        </w:tc>
        <w:tc>
          <w:tcPr>
            <w:tcW w:w="3969" w:type="dxa"/>
          </w:tcPr>
          <w:p w:rsidR="000B23C5" w:rsidRPr="0085776A" w:rsidRDefault="000B23C5" w:rsidP="00FD5419">
            <w:pPr>
              <w:adjustRightInd w:val="0"/>
              <w:spacing w:after="0" w:line="240" w:lineRule="auto"/>
              <w:mirrorIndents/>
              <w:jc w:val="both"/>
              <w:rPr>
                <w:rFonts w:ascii="Arial Narrow" w:hAnsi="Arial Narrow" w:cstheme="minorHAnsi"/>
                <w:b/>
              </w:rPr>
            </w:pPr>
          </w:p>
        </w:tc>
        <w:tc>
          <w:tcPr>
            <w:tcW w:w="4615" w:type="dxa"/>
          </w:tcPr>
          <w:p w:rsidR="000B23C5" w:rsidRPr="0085776A" w:rsidRDefault="000B23C5" w:rsidP="00FD5419">
            <w:pPr>
              <w:adjustRightInd w:val="0"/>
              <w:spacing w:after="0" w:line="240" w:lineRule="auto"/>
              <w:mirrorIndents/>
              <w:jc w:val="both"/>
              <w:rPr>
                <w:rFonts w:ascii="Arial Narrow" w:hAnsi="Arial Narrow" w:cstheme="minorHAnsi"/>
                <w:b/>
              </w:rPr>
            </w:pPr>
          </w:p>
        </w:tc>
      </w:tr>
    </w:tbl>
    <w:p w:rsidR="000B23C5" w:rsidRPr="0085776A" w:rsidRDefault="000B23C5" w:rsidP="00FD5419">
      <w:pPr>
        <w:spacing w:after="0" w:line="240" w:lineRule="auto"/>
        <w:mirrorIndents/>
        <w:jc w:val="both"/>
        <w:rPr>
          <w:rFonts w:ascii="Arial Narrow" w:hAnsi="Arial Narrow" w:cstheme="minorHAnsi"/>
          <w:b/>
        </w:rPr>
      </w:pPr>
    </w:p>
    <w:p w:rsidR="0085776A" w:rsidRPr="0085776A" w:rsidRDefault="0085776A" w:rsidP="0085776A">
      <w:pPr>
        <w:spacing w:after="0" w:line="240" w:lineRule="auto"/>
        <w:jc w:val="both"/>
        <w:rPr>
          <w:rFonts w:ascii="Arial Narrow" w:hAnsi="Arial Narrow" w:cstheme="minorHAnsi"/>
        </w:rPr>
      </w:pPr>
      <w:r w:rsidRPr="0085776A">
        <w:rPr>
          <w:rFonts w:ascii="Arial Narrow" w:hAnsi="Arial Narrow" w:cstheme="minorHAnsi"/>
        </w:rPr>
        <w:t>Se recuerda que la respectiva certificación de idoneidad debe suscribirse por el jefe de la Dependencia conforme</w:t>
      </w:r>
      <w:r w:rsidRPr="0085776A">
        <w:rPr>
          <w:rFonts w:ascii="Arial Narrow" w:hAnsi="Arial Narrow" w:cstheme="minorHAnsi"/>
          <w:b/>
        </w:rPr>
        <w:t xml:space="preserve"> </w:t>
      </w:r>
      <w:r w:rsidRPr="0085776A">
        <w:rPr>
          <w:rFonts w:ascii="Arial Narrow" w:hAnsi="Arial Narrow" w:cstheme="minorHAnsi"/>
        </w:rPr>
        <w:t>las competencias asignadas conforme lo establecido en el numeral 1.11.2 del Manual de Contratación</w:t>
      </w:r>
    </w:p>
    <w:p w:rsidR="0085776A" w:rsidRPr="0085776A" w:rsidRDefault="0085776A" w:rsidP="00FD5419">
      <w:pPr>
        <w:spacing w:after="0" w:line="240" w:lineRule="auto"/>
        <w:mirrorIndents/>
        <w:jc w:val="both"/>
        <w:rPr>
          <w:rFonts w:ascii="Arial Narrow" w:hAnsi="Arial Narrow" w:cstheme="minorHAnsi"/>
          <w:b/>
        </w:rPr>
      </w:pPr>
    </w:p>
    <w:p w:rsidR="000B23C5" w:rsidRPr="0085776A" w:rsidRDefault="000B23C5" w:rsidP="00FD5419">
      <w:pPr>
        <w:spacing w:after="0" w:line="240" w:lineRule="auto"/>
        <w:mirrorIndents/>
        <w:jc w:val="both"/>
        <w:rPr>
          <w:rFonts w:ascii="Arial Narrow" w:hAnsi="Arial Narrow" w:cstheme="minorHAnsi"/>
          <w:b/>
        </w:rPr>
      </w:pPr>
      <w:r w:rsidRPr="0085776A">
        <w:rPr>
          <w:rFonts w:ascii="Arial Narrow" w:hAnsi="Arial Narrow" w:cstheme="minorHAnsi"/>
          <w:b/>
        </w:rPr>
        <w:t>10. GARANTÍAS</w:t>
      </w:r>
    </w:p>
    <w:p w:rsidR="000B23C5" w:rsidRPr="0085776A" w:rsidRDefault="000B23C5" w:rsidP="00FD5419">
      <w:pPr>
        <w:spacing w:after="0" w:line="240" w:lineRule="auto"/>
        <w:mirrorIndents/>
        <w:jc w:val="both"/>
        <w:rPr>
          <w:rFonts w:ascii="Arial Narrow" w:hAnsi="Arial Narrow" w:cstheme="minorHAnsi"/>
          <w:b/>
        </w:rPr>
      </w:pPr>
    </w:p>
    <w:p w:rsidR="008D3E2B" w:rsidRPr="008D3E2B" w:rsidRDefault="008C1CBC" w:rsidP="00FD5419">
      <w:pPr>
        <w:pStyle w:val="Textoindependiente3"/>
        <w:spacing w:after="0"/>
        <w:mirrorIndents/>
        <w:jc w:val="both"/>
        <w:rPr>
          <w:rFonts w:ascii="Arial Narrow" w:hAnsi="Arial Narrow" w:cstheme="minorHAnsi"/>
          <w:bCs/>
          <w:i/>
          <w:sz w:val="22"/>
          <w:szCs w:val="22"/>
        </w:rPr>
      </w:pPr>
      <w:r>
        <w:rPr>
          <w:rFonts w:ascii="Arial Narrow" w:hAnsi="Arial Narrow" w:cstheme="minorHAnsi"/>
          <w:bCs/>
          <w:sz w:val="22"/>
          <w:szCs w:val="22"/>
        </w:rPr>
        <w:t>Establecer e</w:t>
      </w:r>
      <w:r w:rsidRPr="008C1CBC">
        <w:rPr>
          <w:rFonts w:ascii="Arial Narrow" w:hAnsi="Arial Narrow" w:cstheme="minorHAnsi"/>
          <w:bCs/>
          <w:sz w:val="22"/>
          <w:szCs w:val="22"/>
        </w:rPr>
        <w:t xml:space="preserve">l análisis que sustenta la exigencia de garantías </w:t>
      </w:r>
      <w:r w:rsidR="008D3E2B">
        <w:rPr>
          <w:rFonts w:ascii="Arial Narrow" w:hAnsi="Arial Narrow" w:cstheme="minorHAnsi"/>
          <w:bCs/>
          <w:sz w:val="22"/>
          <w:szCs w:val="22"/>
        </w:rPr>
        <w:t>de conformidad con lo establecido en el a</w:t>
      </w:r>
      <w:r w:rsidR="008D3E2B" w:rsidRPr="008D3E2B">
        <w:rPr>
          <w:rFonts w:ascii="Arial Narrow" w:hAnsi="Arial Narrow" w:cstheme="minorHAnsi"/>
          <w:bCs/>
          <w:sz w:val="22"/>
          <w:szCs w:val="22"/>
        </w:rPr>
        <w:t xml:space="preserve">rtículo 2.2.1.2.1.4.5. </w:t>
      </w:r>
      <w:r w:rsidR="008D3E2B" w:rsidRPr="008D3E2B">
        <w:rPr>
          <w:rFonts w:ascii="Arial Narrow" w:hAnsi="Arial Narrow" w:cstheme="minorHAnsi"/>
          <w:bCs/>
          <w:i/>
          <w:sz w:val="22"/>
          <w:szCs w:val="22"/>
        </w:rPr>
        <w:t>No obligatoriedad de garantías. En la contratación directa la exigencia de garantías establecidas en la Sección 3, que comprende los artículos 2.2.1.2.3.1.1 al 2.2.1.2.3.5.1.del presente decreto no es obligatoria y la justificación para exigirlas o no debe estar en los estudios y documentos previos.</w:t>
      </w:r>
    </w:p>
    <w:p w:rsidR="000B23C5" w:rsidRPr="0085776A" w:rsidRDefault="008D3E2B" w:rsidP="008D3E2B">
      <w:pPr>
        <w:pStyle w:val="Textoindependiente3"/>
        <w:spacing w:after="0"/>
        <w:mirrorIndents/>
        <w:jc w:val="both"/>
        <w:rPr>
          <w:rFonts w:ascii="Arial Narrow" w:hAnsi="Arial Narrow" w:cstheme="minorHAnsi"/>
          <w:sz w:val="22"/>
          <w:szCs w:val="22"/>
        </w:rPr>
      </w:pPr>
      <w:r>
        <w:rPr>
          <w:rFonts w:ascii="Arial Narrow" w:hAnsi="Arial Narrow" w:cstheme="minorHAnsi"/>
          <w:bCs/>
          <w:sz w:val="22"/>
          <w:szCs w:val="22"/>
        </w:rPr>
        <w:t xml:space="preserve"> </w:t>
      </w:r>
    </w:p>
    <w:p w:rsidR="000B23C5" w:rsidRDefault="009011C3" w:rsidP="00FD5419">
      <w:pPr>
        <w:spacing w:after="0" w:line="240" w:lineRule="auto"/>
        <w:mirrorIndents/>
        <w:jc w:val="both"/>
        <w:rPr>
          <w:rFonts w:ascii="Arial Narrow" w:hAnsi="Arial Narrow" w:cstheme="minorHAnsi"/>
        </w:rPr>
      </w:pPr>
      <w:r>
        <w:rPr>
          <w:rFonts w:ascii="Arial Narrow" w:hAnsi="Arial Narrow" w:cstheme="minorHAnsi"/>
        </w:rPr>
        <w:t xml:space="preserve">En caso de no requerirse garantía se sugiere la siguiente redacción: </w:t>
      </w:r>
    </w:p>
    <w:p w:rsidR="009011C3" w:rsidRDefault="009011C3" w:rsidP="00FD5419">
      <w:pPr>
        <w:spacing w:after="0" w:line="240" w:lineRule="auto"/>
        <w:mirrorIndents/>
        <w:jc w:val="both"/>
        <w:rPr>
          <w:rFonts w:ascii="Arial Narrow" w:hAnsi="Arial Narrow" w:cstheme="minorHAnsi"/>
        </w:rPr>
      </w:pPr>
    </w:p>
    <w:p w:rsidR="009011C3" w:rsidRDefault="009011C3" w:rsidP="009011C3">
      <w:pPr>
        <w:spacing w:after="0" w:line="240" w:lineRule="auto"/>
        <w:mirrorIndents/>
        <w:jc w:val="both"/>
        <w:rPr>
          <w:rFonts w:ascii="Arial Narrow" w:hAnsi="Arial Narrow" w:cstheme="minorHAnsi"/>
        </w:rPr>
      </w:pPr>
      <w:r w:rsidRPr="009011C3">
        <w:rPr>
          <w:rFonts w:ascii="Arial Narrow" w:hAnsi="Arial Narrow" w:cstheme="minorHAnsi"/>
        </w:rPr>
        <w:t>De conformidad con lo dispuesto en el artículo 2.2.1.2.1.4.5 del Decreto 1082 de 2015, en concordancia con el artículo 7 de la Ley 1150 de 2007, el Departamento se abstiene de exigir garantías en consideración a:</w:t>
      </w:r>
    </w:p>
    <w:p w:rsidR="009011C3" w:rsidRPr="009011C3" w:rsidRDefault="009011C3" w:rsidP="009011C3">
      <w:pPr>
        <w:spacing w:after="0" w:line="240" w:lineRule="auto"/>
        <w:jc w:val="both"/>
        <w:rPr>
          <w:rFonts w:ascii="Arial Narrow" w:hAnsi="Arial Narrow" w:cstheme="minorHAnsi"/>
          <w:b/>
          <w:color w:val="808080" w:themeColor="background1" w:themeShade="80"/>
        </w:rPr>
      </w:pPr>
      <w:r w:rsidRPr="009011C3">
        <w:rPr>
          <w:rFonts w:ascii="Arial Narrow" w:hAnsi="Arial Narrow" w:cstheme="minorHAnsi"/>
          <w:b/>
          <w:bCs/>
        </w:rPr>
        <w:t>a)</w:t>
      </w:r>
      <w:r w:rsidRPr="009011C3">
        <w:rPr>
          <w:rFonts w:ascii="Arial Narrow" w:hAnsi="Arial Narrow" w:cstheme="minorHAnsi"/>
        </w:rPr>
        <w:t xml:space="preserve">       Que se trata de un contrato de Prestación de Servicios </w:t>
      </w:r>
      <w:r w:rsidRPr="009011C3">
        <w:rPr>
          <w:rFonts w:ascii="Arial Narrow" w:hAnsi="Arial Narrow" w:cs="Tahoma"/>
          <w:b/>
          <w:color w:val="808080" w:themeColor="background1" w:themeShade="80"/>
          <w:lang w:val="es-ES"/>
        </w:rPr>
        <w:t>[</w:t>
      </w:r>
      <w:r w:rsidRPr="009011C3">
        <w:rPr>
          <w:rFonts w:ascii="Arial Narrow" w:hAnsi="Arial Narrow" w:cstheme="minorHAnsi"/>
          <w:b/>
          <w:color w:val="808080" w:themeColor="background1" w:themeShade="80"/>
        </w:rPr>
        <w:t>Indicar si el contrato es de prestación de servicios profesionales, de apoyo a la gestión o servicios artísticos</w:t>
      </w:r>
      <w:r w:rsidRPr="009011C3">
        <w:rPr>
          <w:rFonts w:ascii="Arial Narrow" w:hAnsi="Arial Narrow" w:cs="Tahoma"/>
          <w:b/>
          <w:color w:val="808080" w:themeColor="background1" w:themeShade="80"/>
          <w:lang w:val="es-ES"/>
        </w:rPr>
        <w:t>]</w:t>
      </w:r>
      <w:r w:rsidRPr="009011C3">
        <w:rPr>
          <w:rFonts w:ascii="Arial Narrow" w:hAnsi="Arial Narrow" w:cs="Tahoma"/>
          <w:b/>
          <w:color w:val="808080" w:themeColor="background1" w:themeShade="80"/>
        </w:rPr>
        <w:t>.</w:t>
      </w:r>
      <w:r w:rsidRPr="009011C3">
        <w:rPr>
          <w:rFonts w:ascii="Arial Narrow" w:hAnsi="Arial Narrow" w:cs="Tahoma"/>
          <w:b/>
          <w:color w:val="808080" w:themeColor="background1" w:themeShade="80"/>
          <w:sz w:val="20"/>
          <w:szCs w:val="20"/>
        </w:rPr>
        <w:t xml:space="preserve"> </w:t>
      </w:r>
    </w:p>
    <w:p w:rsidR="009011C3" w:rsidRPr="009011C3" w:rsidRDefault="009011C3" w:rsidP="009011C3">
      <w:pPr>
        <w:spacing w:after="0" w:line="240" w:lineRule="auto"/>
        <w:mirrorIndents/>
        <w:jc w:val="both"/>
        <w:rPr>
          <w:rFonts w:ascii="Arial Narrow" w:hAnsi="Arial Narrow" w:cstheme="minorHAnsi"/>
        </w:rPr>
      </w:pPr>
      <w:r w:rsidRPr="009011C3">
        <w:rPr>
          <w:rFonts w:ascii="Arial Narrow" w:hAnsi="Arial Narrow" w:cstheme="minorHAnsi"/>
        </w:rPr>
        <w:t>.</w:t>
      </w:r>
      <w:r w:rsidRPr="009011C3">
        <w:rPr>
          <w:rFonts w:ascii="Arial Narrow" w:hAnsi="Arial Narrow" w:cstheme="minorHAnsi"/>
          <w:b/>
          <w:bCs/>
        </w:rPr>
        <w:t>b)</w:t>
      </w:r>
      <w:r w:rsidRPr="009011C3">
        <w:rPr>
          <w:rFonts w:ascii="Arial Narrow" w:hAnsi="Arial Narrow" w:cstheme="minorHAnsi"/>
        </w:rPr>
        <w:t>       Que existen mecanismos idóneos para hacer el control del Contratista como es una Supervisión realizada mes a mes.</w:t>
      </w:r>
    </w:p>
    <w:p w:rsidR="009011C3" w:rsidRPr="009011C3" w:rsidRDefault="009011C3" w:rsidP="009011C3">
      <w:pPr>
        <w:spacing w:after="0" w:line="240" w:lineRule="auto"/>
        <w:mirrorIndents/>
        <w:jc w:val="both"/>
        <w:rPr>
          <w:rFonts w:ascii="Arial Narrow" w:hAnsi="Arial Narrow" w:cstheme="minorHAnsi"/>
        </w:rPr>
      </w:pPr>
      <w:r w:rsidRPr="009011C3">
        <w:rPr>
          <w:rFonts w:ascii="Arial Narrow" w:hAnsi="Arial Narrow" w:cstheme="minorHAnsi"/>
          <w:b/>
          <w:bCs/>
        </w:rPr>
        <w:t>c)</w:t>
      </w:r>
      <w:r w:rsidRPr="009011C3">
        <w:rPr>
          <w:rFonts w:ascii="Arial Narrow" w:hAnsi="Arial Narrow" w:cstheme="minorHAnsi"/>
        </w:rPr>
        <w:t>       La posibilidad de aplicar multas como medio de encausar al Contratista.</w:t>
      </w:r>
    </w:p>
    <w:p w:rsidR="009011C3" w:rsidRPr="009011C3" w:rsidRDefault="009011C3" w:rsidP="009011C3">
      <w:pPr>
        <w:spacing w:after="0" w:line="240" w:lineRule="auto"/>
        <w:mirrorIndents/>
        <w:jc w:val="both"/>
        <w:rPr>
          <w:rFonts w:ascii="Arial Narrow" w:hAnsi="Arial Narrow" w:cstheme="minorHAnsi"/>
        </w:rPr>
      </w:pPr>
      <w:r w:rsidRPr="009011C3">
        <w:rPr>
          <w:rFonts w:ascii="Arial Narrow" w:hAnsi="Arial Narrow" w:cstheme="minorHAnsi"/>
          <w:lang w:val="es-MX"/>
        </w:rPr>
        <w:t xml:space="preserve">Que el contrato que se derive del presente estudio previo no tendrá </w:t>
      </w:r>
      <w:r>
        <w:rPr>
          <w:rFonts w:ascii="Arial Narrow" w:hAnsi="Arial Narrow" w:cstheme="minorHAnsi"/>
          <w:lang w:val="es-MX"/>
        </w:rPr>
        <w:t xml:space="preserve">anticipos ni pagos anticipados, </w:t>
      </w:r>
      <w:r w:rsidRPr="009011C3">
        <w:rPr>
          <w:rFonts w:ascii="Arial Narrow" w:hAnsi="Arial Narrow" w:cstheme="minorHAnsi"/>
          <w:lang w:val="es-MX"/>
        </w:rPr>
        <w:t>esto es, el valor pactado por el servicio será pagado por el Departamento al cumplirse satisfactoriamente el objeto del contrato.</w:t>
      </w:r>
      <w:r w:rsidRPr="009011C3">
        <w:rPr>
          <w:rFonts w:ascii="Arial Narrow" w:hAnsi="Arial Narrow" w:cstheme="minorHAnsi"/>
        </w:rPr>
        <w:t>    </w:t>
      </w:r>
      <w:r w:rsidRPr="009011C3">
        <w:rPr>
          <w:rFonts w:ascii="Arial Narrow" w:hAnsi="Arial Narrow" w:cstheme="minorHAnsi"/>
        </w:rPr>
        <w:br/>
      </w:r>
    </w:p>
    <w:p w:rsidR="009011C3" w:rsidRPr="00FD678C" w:rsidRDefault="009011C3" w:rsidP="00FD5419">
      <w:pPr>
        <w:spacing w:after="0" w:line="240" w:lineRule="auto"/>
        <w:mirrorIndents/>
        <w:jc w:val="both"/>
        <w:rPr>
          <w:rFonts w:ascii="Arial Narrow" w:hAnsi="Arial Narrow" w:cstheme="minorHAnsi"/>
        </w:rPr>
      </w:pPr>
    </w:p>
    <w:p w:rsidR="000B23C5" w:rsidRPr="00FD678C" w:rsidRDefault="000B23C5" w:rsidP="00FD5419">
      <w:pPr>
        <w:shd w:val="clear" w:color="auto" w:fill="FFFFFF"/>
        <w:spacing w:after="0" w:line="240" w:lineRule="auto"/>
        <w:ind w:left="48"/>
        <w:jc w:val="both"/>
        <w:textAlignment w:val="baseline"/>
        <w:rPr>
          <w:rFonts w:ascii="Arial Narrow" w:hAnsi="Arial Narrow" w:cstheme="minorHAnsi"/>
        </w:rPr>
      </w:pPr>
    </w:p>
    <w:p w:rsidR="000B23C5" w:rsidRPr="00FD678C" w:rsidRDefault="000B23C5" w:rsidP="00FD5419">
      <w:pPr>
        <w:shd w:val="clear" w:color="auto" w:fill="FFFFFF"/>
        <w:spacing w:after="0" w:line="240" w:lineRule="auto"/>
        <w:ind w:left="48"/>
        <w:jc w:val="both"/>
        <w:textAlignment w:val="baseline"/>
        <w:rPr>
          <w:rFonts w:ascii="Arial Narrow" w:hAnsi="Arial Narrow" w:cstheme="minorHAnsi"/>
        </w:rPr>
      </w:pPr>
    </w:p>
    <w:p w:rsidR="000B23C5" w:rsidRPr="00FD678C" w:rsidRDefault="000B23C5" w:rsidP="00FD5419">
      <w:pPr>
        <w:spacing w:after="0" w:line="240" w:lineRule="auto"/>
        <w:rPr>
          <w:rFonts w:ascii="Arial Narrow" w:hAnsi="Arial Narrow" w:cstheme="minorHAnsi"/>
          <w:lang w:eastAsia="es-ES"/>
        </w:rPr>
      </w:pPr>
    </w:p>
    <w:p w:rsidR="000B23C5" w:rsidRPr="00FD678C" w:rsidRDefault="000B23C5" w:rsidP="00FD5419">
      <w:pPr>
        <w:spacing w:after="0" w:line="240" w:lineRule="auto"/>
        <w:rPr>
          <w:rFonts w:ascii="Arial Narrow" w:hAnsi="Arial Narrow" w:cstheme="minorHAnsi"/>
          <w:lang w:eastAsia="es-ES"/>
        </w:rPr>
      </w:pPr>
    </w:p>
    <w:p w:rsidR="000B23C5" w:rsidRPr="00FD678C" w:rsidRDefault="000B23C5" w:rsidP="00FD5419">
      <w:pPr>
        <w:spacing w:after="0" w:line="240" w:lineRule="auto"/>
        <w:rPr>
          <w:rFonts w:ascii="Arial Narrow" w:hAnsi="Arial Narrow" w:cstheme="minorHAnsi"/>
          <w:lang w:eastAsia="es-ES"/>
        </w:rPr>
      </w:pPr>
    </w:p>
    <w:p w:rsidR="000B23C5" w:rsidRPr="00FD678C" w:rsidRDefault="000B23C5" w:rsidP="00FD5419">
      <w:pPr>
        <w:spacing w:after="0" w:line="240" w:lineRule="auto"/>
        <w:rPr>
          <w:rFonts w:ascii="Arial Narrow" w:hAnsi="Arial Narrow" w:cstheme="minorHAnsi"/>
          <w:lang w:eastAsia="es-ES"/>
        </w:rPr>
      </w:pPr>
    </w:p>
    <w:p w:rsidR="000B23C5" w:rsidRPr="00FD678C" w:rsidRDefault="000B23C5" w:rsidP="00FD5419">
      <w:pPr>
        <w:spacing w:after="0" w:line="240" w:lineRule="auto"/>
        <w:rPr>
          <w:rFonts w:ascii="Arial Narrow" w:hAnsi="Arial Narrow" w:cstheme="minorHAnsi"/>
          <w:lang w:eastAsia="es-ES"/>
        </w:rPr>
      </w:pPr>
    </w:p>
    <w:p w:rsidR="000B23C5" w:rsidRPr="00FD678C" w:rsidRDefault="000B23C5" w:rsidP="00FD5419">
      <w:pPr>
        <w:tabs>
          <w:tab w:val="left" w:pos="2805"/>
        </w:tabs>
        <w:spacing w:after="0" w:line="240" w:lineRule="auto"/>
        <w:rPr>
          <w:rFonts w:ascii="Arial Narrow" w:eastAsia="Calibri" w:hAnsi="Arial Narrow" w:cstheme="minorHAnsi"/>
        </w:rPr>
      </w:pPr>
    </w:p>
    <w:p w:rsidR="000B23C5" w:rsidRPr="00FD678C" w:rsidRDefault="000B23C5" w:rsidP="00FD5419">
      <w:pPr>
        <w:spacing w:after="0" w:line="240" w:lineRule="auto"/>
        <w:rPr>
          <w:rFonts w:ascii="Arial Narrow" w:hAnsi="Arial Narrow" w:cstheme="minorHAnsi"/>
          <w:sz w:val="16"/>
          <w:szCs w:val="16"/>
        </w:rPr>
      </w:pPr>
    </w:p>
    <w:sectPr w:rsidR="000B23C5" w:rsidRPr="00FD678C" w:rsidSect="007B54FA">
      <w:headerReference w:type="default" r:id="rId7"/>
      <w:footerReference w:type="default" r:id="rId8"/>
      <w:pgSz w:w="12242" w:h="18722" w:code="217"/>
      <w:pgMar w:top="1418" w:right="1418" w:bottom="1418" w:left="1588"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4E1" w:rsidRDefault="007724E1" w:rsidP="00DA46E9">
      <w:pPr>
        <w:spacing w:after="0" w:line="240" w:lineRule="auto"/>
      </w:pPr>
      <w:r>
        <w:separator/>
      </w:r>
    </w:p>
  </w:endnote>
  <w:endnote w:type="continuationSeparator" w:id="1">
    <w:p w:rsidR="007724E1" w:rsidRDefault="007724E1" w:rsidP="00DA4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FA" w:rsidRDefault="007B54FA" w:rsidP="007B54FA">
    <w:pPr>
      <w:pStyle w:val="Encabezado"/>
      <w:jc w:val="center"/>
      <w:rPr>
        <w:rFonts w:cstheme="minorHAnsi"/>
        <w:sz w:val="16"/>
        <w:szCs w:val="16"/>
      </w:rPr>
    </w:pPr>
  </w:p>
  <w:p w:rsidR="007B54FA" w:rsidRPr="007B54FA" w:rsidRDefault="007B54FA" w:rsidP="007B54FA">
    <w:pPr>
      <w:pStyle w:val="Encabezado"/>
      <w:jc w:val="center"/>
      <w:rPr>
        <w:rFonts w:cstheme="minorHAnsi"/>
        <w:sz w:val="16"/>
        <w:szCs w:val="16"/>
      </w:rPr>
    </w:pPr>
    <w:r w:rsidRPr="007B54FA">
      <w:rPr>
        <w:rFonts w:cstheme="minorHAnsi"/>
        <w:sz w:val="16"/>
        <w:szCs w:val="16"/>
      </w:rPr>
      <w:t>Carrera 25 No. 17 – 49 Edificio Lotería de Nariño – 4º Piso</w:t>
    </w:r>
  </w:p>
  <w:p w:rsidR="007B54FA" w:rsidRPr="007B54FA" w:rsidRDefault="00BD3252" w:rsidP="007B54FA">
    <w:pPr>
      <w:pStyle w:val="Encabezado"/>
      <w:jc w:val="center"/>
      <w:rPr>
        <w:rFonts w:cstheme="minorHAnsi"/>
        <w:sz w:val="16"/>
        <w:szCs w:val="16"/>
        <w:lang w:val="fr-CA"/>
      </w:rPr>
    </w:pPr>
    <w:hyperlink r:id="rId1" w:history="1">
      <w:r w:rsidR="007B54FA" w:rsidRPr="007B54FA">
        <w:rPr>
          <w:rStyle w:val="Hipervnculo"/>
          <w:rFonts w:cstheme="minorHAnsi"/>
          <w:sz w:val="16"/>
          <w:szCs w:val="16"/>
          <w:lang w:val="fr-CA"/>
        </w:rPr>
        <w:t>www.contratacion@narino.gov.co</w:t>
      </w:r>
    </w:hyperlink>
  </w:p>
  <w:p w:rsidR="007B54FA" w:rsidRPr="007B54FA" w:rsidRDefault="007B54FA" w:rsidP="007B54FA">
    <w:pPr>
      <w:pStyle w:val="Encabezado"/>
      <w:jc w:val="center"/>
      <w:rPr>
        <w:rFonts w:cstheme="minorHAnsi"/>
        <w:sz w:val="16"/>
        <w:szCs w:val="16"/>
        <w:lang w:val="fr-CA"/>
      </w:rPr>
    </w:pPr>
    <w:r w:rsidRPr="007B54FA">
      <w:rPr>
        <w:rFonts w:cstheme="minorHAnsi"/>
        <w:sz w:val="16"/>
        <w:szCs w:val="16"/>
        <w:lang w:val="fr-CA"/>
      </w:rPr>
      <w:t>Pasto - Nariño</w:t>
    </w:r>
  </w:p>
  <w:p w:rsidR="00D53019" w:rsidRDefault="00D40772" w:rsidP="00D53019">
    <w:pPr>
      <w:pStyle w:val="Piedepgina"/>
      <w:tabs>
        <w:tab w:val="clear" w:pos="4419"/>
        <w:tab w:val="clear" w:pos="8838"/>
        <w:tab w:val="right" w:pos="88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4E1" w:rsidRDefault="007724E1" w:rsidP="00DA46E9">
      <w:pPr>
        <w:spacing w:after="0" w:line="240" w:lineRule="auto"/>
      </w:pPr>
      <w:r>
        <w:separator/>
      </w:r>
    </w:p>
  </w:footnote>
  <w:footnote w:type="continuationSeparator" w:id="1">
    <w:p w:rsidR="007724E1" w:rsidRDefault="007724E1" w:rsidP="00DA4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19" w:rsidRDefault="00AB343D">
    <w:pPr>
      <w:pStyle w:val="Encabezado"/>
    </w:pPr>
    <w:r>
      <w:rPr>
        <w:noProof/>
        <w:lang w:eastAsia="es-CO"/>
      </w:rPr>
      <w:drawing>
        <wp:anchor distT="0" distB="0" distL="114300" distR="114300" simplePos="0" relativeHeight="251660288" behindDoc="1" locked="0" layoutInCell="1" allowOverlap="1">
          <wp:simplePos x="0" y="0"/>
          <wp:positionH relativeFrom="column">
            <wp:posOffset>27305</wp:posOffset>
          </wp:positionH>
          <wp:positionV relativeFrom="paragraph">
            <wp:posOffset>-135890</wp:posOffset>
          </wp:positionV>
          <wp:extent cx="542925" cy="687070"/>
          <wp:effectExtent l="19050" t="0" r="9525" b="0"/>
          <wp:wrapTight wrapText="bothSides">
            <wp:wrapPolygon edited="0">
              <wp:start x="-758" y="0"/>
              <wp:lineTo x="-758" y="20961"/>
              <wp:lineTo x="21979" y="20961"/>
              <wp:lineTo x="21979" y="0"/>
              <wp:lineTo x="-758"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42925" cy="687070"/>
                  </a:xfrm>
                  <a:prstGeom prst="rect">
                    <a:avLst/>
                  </a:prstGeom>
                  <a:noFill/>
                  <a:ln w="9525">
                    <a:noFill/>
                    <a:miter lim="800000"/>
                    <a:headEnd/>
                    <a:tailEnd/>
                  </a:ln>
                </pic:spPr>
              </pic:pic>
            </a:graphicData>
          </a:graphic>
        </wp:anchor>
      </w:drawing>
    </w:r>
    <w:r>
      <w:rPr>
        <w:noProof/>
        <w:lang w:eastAsia="es-CO"/>
      </w:rPr>
      <w:drawing>
        <wp:anchor distT="0" distB="0" distL="114300" distR="114300" simplePos="0" relativeHeight="251662336" behindDoc="0" locked="0" layoutInCell="1" allowOverlap="1">
          <wp:simplePos x="0" y="0"/>
          <wp:positionH relativeFrom="column">
            <wp:posOffset>4375150</wp:posOffset>
          </wp:positionH>
          <wp:positionV relativeFrom="paragraph">
            <wp:posOffset>-135890</wp:posOffset>
          </wp:positionV>
          <wp:extent cx="1506855" cy="548640"/>
          <wp:effectExtent l="0" t="0" r="0" b="0"/>
          <wp:wrapSquare wrapText="bothSides"/>
          <wp:docPr id="22" name="Imagen 1" descr="http://xn--nario-rta.gov.co/templates/rt_koleti/custom/images/home/header/logoNew.png?5e0c9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nario-rta.gov.co/templates/rt_koleti/custom/images/home/header/logoNew.png?5e0c9f02"/>
                  <pic:cNvPicPr>
                    <a:picLocks noChangeAspect="1" noChangeArrowheads="1"/>
                  </pic:cNvPicPr>
                </pic:nvPicPr>
                <pic:blipFill>
                  <a:blip r:embed="rId2" cstate="print"/>
                  <a:srcRect t="8861" b="7595"/>
                  <a:stretch>
                    <a:fillRect/>
                  </a:stretch>
                </pic:blipFill>
                <pic:spPr bwMode="auto">
                  <a:xfrm>
                    <a:off x="0" y="0"/>
                    <a:ext cx="1506855" cy="548640"/>
                  </a:xfrm>
                  <a:prstGeom prst="rect">
                    <a:avLst/>
                  </a:prstGeom>
                  <a:noFill/>
                  <a:ln w="9525">
                    <a:noFill/>
                    <a:miter lim="800000"/>
                    <a:headEnd/>
                    <a:tailEnd/>
                  </a:ln>
                </pic:spPr>
              </pic:pic>
            </a:graphicData>
          </a:graphic>
        </wp:anchor>
      </w:drawing>
    </w:r>
  </w:p>
  <w:p w:rsidR="00D53019" w:rsidRDefault="007724E1">
    <w:pPr>
      <w:pStyle w:val="Encabezado"/>
    </w:pPr>
  </w:p>
  <w:p w:rsidR="00D53019" w:rsidRDefault="007724E1">
    <w:pPr>
      <w:pStyle w:val="Encabezado"/>
    </w:pPr>
  </w:p>
  <w:p w:rsidR="00D53019" w:rsidRDefault="007724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8FA"/>
    <w:multiLevelType w:val="hybridMultilevel"/>
    <w:tmpl w:val="89E6A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381FB7"/>
    <w:multiLevelType w:val="multilevel"/>
    <w:tmpl w:val="B57AA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10261"/>
    <w:multiLevelType w:val="hybridMultilevel"/>
    <w:tmpl w:val="C58E868C"/>
    <w:lvl w:ilvl="0" w:tplc="7172B6B4">
      <w:start w:val="11"/>
      <w:numFmt w:val="decimal"/>
      <w:lvlText w:val="%1."/>
      <w:lvlJc w:val="left"/>
      <w:pPr>
        <w:ind w:left="720" w:hanging="360"/>
      </w:pPr>
      <w:rPr>
        <w:rFonts w:asciiTheme="minorHAnsi" w:eastAsia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057C2F"/>
    <w:multiLevelType w:val="multilevel"/>
    <w:tmpl w:val="E8EEAA3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98C3ABB"/>
    <w:multiLevelType w:val="multilevel"/>
    <w:tmpl w:val="B20642A0"/>
    <w:lvl w:ilvl="0">
      <w:start w:val="8"/>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A31F09"/>
    <w:multiLevelType w:val="multilevel"/>
    <w:tmpl w:val="A24E078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6432028"/>
    <w:multiLevelType w:val="multilevel"/>
    <w:tmpl w:val="B92A1DD6"/>
    <w:lvl w:ilvl="0">
      <w:start w:val="1"/>
      <w:numFmt w:val="decimal"/>
      <w:lvlText w:val="%1."/>
      <w:lvlJc w:val="left"/>
      <w:pPr>
        <w:ind w:left="720" w:hanging="360"/>
      </w:pPr>
      <w:rPr>
        <w:rFonts w:hint="default"/>
        <w:b/>
        <w:i w:val="0"/>
      </w:rPr>
    </w:lvl>
    <w:lvl w:ilvl="1">
      <w:start w:val="2"/>
      <w:numFmt w:val="decimal"/>
      <w:isLgl/>
      <w:lvlText w:val="%1.%2"/>
      <w:lvlJc w:val="left"/>
      <w:pPr>
        <w:ind w:left="360" w:hanging="360"/>
      </w:pPr>
      <w:rPr>
        <w:rFonts w:hint="default"/>
        <w:b/>
      </w:rPr>
    </w:lvl>
    <w:lvl w:ilvl="2">
      <w:start w:val="1"/>
      <w:numFmt w:val="decimal"/>
      <w:isLgl/>
      <w:lvlText w:val="%1.%2.%3"/>
      <w:lvlJc w:val="left"/>
      <w:pPr>
        <w:ind w:left="4632" w:hanging="720"/>
      </w:pPr>
      <w:rPr>
        <w:rFonts w:hint="default"/>
        <w:b w:val="0"/>
      </w:rPr>
    </w:lvl>
    <w:lvl w:ilvl="3">
      <w:start w:val="1"/>
      <w:numFmt w:val="decimal"/>
      <w:isLgl/>
      <w:lvlText w:val="%1.%2.%3.%4"/>
      <w:lvlJc w:val="left"/>
      <w:pPr>
        <w:ind w:left="6408" w:hanging="720"/>
      </w:pPr>
      <w:rPr>
        <w:rFonts w:hint="default"/>
        <w:b w:val="0"/>
      </w:rPr>
    </w:lvl>
    <w:lvl w:ilvl="4">
      <w:start w:val="1"/>
      <w:numFmt w:val="decimal"/>
      <w:isLgl/>
      <w:lvlText w:val="%1.%2.%3.%4.%5"/>
      <w:lvlJc w:val="left"/>
      <w:pPr>
        <w:ind w:left="8544" w:hanging="1080"/>
      </w:pPr>
      <w:rPr>
        <w:rFonts w:hint="default"/>
        <w:b w:val="0"/>
      </w:rPr>
    </w:lvl>
    <w:lvl w:ilvl="5">
      <w:start w:val="1"/>
      <w:numFmt w:val="decimal"/>
      <w:isLgl/>
      <w:lvlText w:val="%1.%2.%3.%4.%5.%6"/>
      <w:lvlJc w:val="left"/>
      <w:pPr>
        <w:ind w:left="10320" w:hanging="1080"/>
      </w:pPr>
      <w:rPr>
        <w:rFonts w:hint="default"/>
        <w:b w:val="0"/>
      </w:rPr>
    </w:lvl>
    <w:lvl w:ilvl="6">
      <w:start w:val="1"/>
      <w:numFmt w:val="decimal"/>
      <w:isLgl/>
      <w:lvlText w:val="%1.%2.%3.%4.%5.%6.%7"/>
      <w:lvlJc w:val="left"/>
      <w:pPr>
        <w:ind w:left="12456" w:hanging="1440"/>
      </w:pPr>
      <w:rPr>
        <w:rFonts w:hint="default"/>
        <w:b w:val="0"/>
      </w:rPr>
    </w:lvl>
    <w:lvl w:ilvl="7">
      <w:start w:val="1"/>
      <w:numFmt w:val="decimal"/>
      <w:isLgl/>
      <w:lvlText w:val="%1.%2.%3.%4.%5.%6.%7.%8"/>
      <w:lvlJc w:val="left"/>
      <w:pPr>
        <w:ind w:left="14232" w:hanging="1440"/>
      </w:pPr>
      <w:rPr>
        <w:rFonts w:hint="default"/>
        <w:b w:val="0"/>
      </w:rPr>
    </w:lvl>
    <w:lvl w:ilvl="8">
      <w:start w:val="1"/>
      <w:numFmt w:val="decimal"/>
      <w:isLgl/>
      <w:lvlText w:val="%1.%2.%3.%4.%5.%6.%7.%8.%9"/>
      <w:lvlJc w:val="left"/>
      <w:pPr>
        <w:ind w:left="16008" w:hanging="1440"/>
      </w:pPr>
      <w:rPr>
        <w:rFonts w:hint="default"/>
        <w:b w:val="0"/>
      </w:rPr>
    </w:lvl>
  </w:abstractNum>
  <w:abstractNum w:abstractNumId="8">
    <w:nsid w:val="29722810"/>
    <w:multiLevelType w:val="hybridMultilevel"/>
    <w:tmpl w:val="1CD0BB2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DE3F40"/>
    <w:multiLevelType w:val="hybridMultilevel"/>
    <w:tmpl w:val="6F94D928"/>
    <w:lvl w:ilvl="0" w:tplc="2984F67C">
      <w:start w:val="1"/>
      <w:numFmt w:val="decimal"/>
      <w:lvlText w:val="%1."/>
      <w:lvlJc w:val="left"/>
      <w:pPr>
        <w:ind w:left="720" w:hanging="360"/>
      </w:pPr>
      <w:rPr>
        <w:rFonts w:cs="Times New Roman"/>
        <w:b/>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7D2DE3"/>
    <w:multiLevelType w:val="multilevel"/>
    <w:tmpl w:val="2F52BC50"/>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1">
    <w:nsid w:val="63C9684B"/>
    <w:multiLevelType w:val="hybridMultilevel"/>
    <w:tmpl w:val="C136D352"/>
    <w:lvl w:ilvl="0" w:tplc="BAE20A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8F7FE0"/>
    <w:multiLevelType w:val="hybridMultilevel"/>
    <w:tmpl w:val="9E3E4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5960D8"/>
    <w:multiLevelType w:val="multilevel"/>
    <w:tmpl w:val="1A0ED8D8"/>
    <w:lvl w:ilvl="0">
      <w:start w:val="1"/>
      <w:numFmt w:val="decimal"/>
      <w:lvlText w:val="%1."/>
      <w:lvlJc w:val="left"/>
      <w:pPr>
        <w:ind w:left="2629" w:hanging="360"/>
      </w:pPr>
      <w:rPr>
        <w:rFonts w:hint="default"/>
      </w:rPr>
    </w:lvl>
    <w:lvl w:ilvl="1">
      <w:start w:val="1"/>
      <w:numFmt w:val="decimal"/>
      <w:lvlText w:val="%2."/>
      <w:lvlJc w:val="left"/>
      <w:pPr>
        <w:ind w:left="3337" w:hanging="360"/>
      </w:pPr>
      <w:rPr>
        <w:rFonts w:ascii="Arial Narrow" w:eastAsiaTheme="minorHAnsi" w:hAnsi="Arial Narrow" w:cstheme="minorHAnsi"/>
        <w:b w:val="0"/>
        <w:i w:val="0"/>
      </w:rPr>
    </w:lvl>
    <w:lvl w:ilvl="2">
      <w:start w:val="1"/>
      <w:numFmt w:val="decimal"/>
      <w:lvlText w:val="%1.%2.%3."/>
      <w:lvlJc w:val="left"/>
      <w:pPr>
        <w:ind w:left="4405" w:hanging="720"/>
      </w:pPr>
      <w:rPr>
        <w:rFonts w:hint="default"/>
      </w:rPr>
    </w:lvl>
    <w:lvl w:ilvl="3">
      <w:start w:val="1"/>
      <w:numFmt w:val="decimal"/>
      <w:lvlText w:val="%1.%2.%3.%4."/>
      <w:lvlJc w:val="left"/>
      <w:pPr>
        <w:ind w:left="5113" w:hanging="720"/>
      </w:pPr>
      <w:rPr>
        <w:rFonts w:hint="default"/>
      </w:rPr>
    </w:lvl>
    <w:lvl w:ilvl="4">
      <w:start w:val="1"/>
      <w:numFmt w:val="decimal"/>
      <w:lvlText w:val="%1.%2.%3.%4.%5."/>
      <w:lvlJc w:val="left"/>
      <w:pPr>
        <w:ind w:left="6181" w:hanging="1080"/>
      </w:pPr>
      <w:rPr>
        <w:rFonts w:hint="default"/>
      </w:rPr>
    </w:lvl>
    <w:lvl w:ilvl="5">
      <w:start w:val="1"/>
      <w:numFmt w:val="decimal"/>
      <w:lvlText w:val="%1.%2.%3.%4.%5.%6."/>
      <w:lvlJc w:val="left"/>
      <w:pPr>
        <w:ind w:left="6889" w:hanging="1080"/>
      </w:pPr>
      <w:rPr>
        <w:rFonts w:hint="default"/>
      </w:rPr>
    </w:lvl>
    <w:lvl w:ilvl="6">
      <w:start w:val="1"/>
      <w:numFmt w:val="decimal"/>
      <w:lvlText w:val="%1.%2.%3.%4.%5.%6.%7."/>
      <w:lvlJc w:val="left"/>
      <w:pPr>
        <w:ind w:left="7957" w:hanging="1440"/>
      </w:pPr>
      <w:rPr>
        <w:rFonts w:hint="default"/>
      </w:rPr>
    </w:lvl>
    <w:lvl w:ilvl="7">
      <w:start w:val="1"/>
      <w:numFmt w:val="decimal"/>
      <w:lvlText w:val="%1.%2.%3.%4.%5.%6.%7.%8."/>
      <w:lvlJc w:val="left"/>
      <w:pPr>
        <w:ind w:left="8665" w:hanging="1440"/>
      </w:pPr>
      <w:rPr>
        <w:rFonts w:hint="default"/>
      </w:rPr>
    </w:lvl>
    <w:lvl w:ilvl="8">
      <w:start w:val="1"/>
      <w:numFmt w:val="decimal"/>
      <w:lvlText w:val="%1.%2.%3.%4.%5.%6.%7.%8.%9."/>
      <w:lvlJc w:val="left"/>
      <w:pPr>
        <w:ind w:left="9733" w:hanging="1800"/>
      </w:pPr>
      <w:rPr>
        <w:rFonts w:hint="default"/>
      </w:rPr>
    </w:lvl>
  </w:abstractNum>
  <w:abstractNum w:abstractNumId="14">
    <w:nsid w:val="73280929"/>
    <w:multiLevelType w:val="multilevel"/>
    <w:tmpl w:val="B57AA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13"/>
  </w:num>
  <w:num w:numId="4">
    <w:abstractNumId w:val="12"/>
  </w:num>
  <w:num w:numId="5">
    <w:abstractNumId w:val="5"/>
  </w:num>
  <w:num w:numId="6">
    <w:abstractNumId w:val="0"/>
  </w:num>
  <w:num w:numId="7">
    <w:abstractNumId w:val="9"/>
  </w:num>
  <w:num w:numId="8">
    <w:abstractNumId w:val="11"/>
  </w:num>
  <w:num w:numId="9">
    <w:abstractNumId w:val="7"/>
  </w:num>
  <w:num w:numId="10">
    <w:abstractNumId w:val="10"/>
  </w:num>
  <w:num w:numId="11">
    <w:abstractNumId w:val="2"/>
  </w:num>
  <w:num w:numId="12">
    <w:abstractNumId w:val="14"/>
  </w:num>
  <w:num w:numId="13">
    <w:abstractNumId w:val="4"/>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DA46E9"/>
    <w:rsid w:val="00014E8D"/>
    <w:rsid w:val="000279AB"/>
    <w:rsid w:val="00035B21"/>
    <w:rsid w:val="00042D0C"/>
    <w:rsid w:val="00066880"/>
    <w:rsid w:val="000808FD"/>
    <w:rsid w:val="000949E0"/>
    <w:rsid w:val="000B23C5"/>
    <w:rsid w:val="000B2C75"/>
    <w:rsid w:val="000B54AC"/>
    <w:rsid w:val="0011570A"/>
    <w:rsid w:val="0011785E"/>
    <w:rsid w:val="00134EAE"/>
    <w:rsid w:val="00166B56"/>
    <w:rsid w:val="00174E4B"/>
    <w:rsid w:val="001823A8"/>
    <w:rsid w:val="00183084"/>
    <w:rsid w:val="001917B4"/>
    <w:rsid w:val="001A2470"/>
    <w:rsid w:val="001A3E9A"/>
    <w:rsid w:val="001B4CF9"/>
    <w:rsid w:val="001C0D1E"/>
    <w:rsid w:val="001C2B4C"/>
    <w:rsid w:val="001D3FE8"/>
    <w:rsid w:val="001F4EB6"/>
    <w:rsid w:val="00254129"/>
    <w:rsid w:val="0027083E"/>
    <w:rsid w:val="00273C68"/>
    <w:rsid w:val="00284BB7"/>
    <w:rsid w:val="002C307F"/>
    <w:rsid w:val="002C5C42"/>
    <w:rsid w:val="002D4FD4"/>
    <w:rsid w:val="00302C76"/>
    <w:rsid w:val="003202F8"/>
    <w:rsid w:val="00357479"/>
    <w:rsid w:val="00372165"/>
    <w:rsid w:val="003B60B1"/>
    <w:rsid w:val="003B627E"/>
    <w:rsid w:val="003D4403"/>
    <w:rsid w:val="003E06C0"/>
    <w:rsid w:val="003F47B3"/>
    <w:rsid w:val="003F57B5"/>
    <w:rsid w:val="003F6D3B"/>
    <w:rsid w:val="00414C27"/>
    <w:rsid w:val="00424CD6"/>
    <w:rsid w:val="00425179"/>
    <w:rsid w:val="00434042"/>
    <w:rsid w:val="00470EC2"/>
    <w:rsid w:val="00485DEA"/>
    <w:rsid w:val="004B331F"/>
    <w:rsid w:val="004C396A"/>
    <w:rsid w:val="004E3D3D"/>
    <w:rsid w:val="004F4F74"/>
    <w:rsid w:val="00512FFF"/>
    <w:rsid w:val="00515CDC"/>
    <w:rsid w:val="00537465"/>
    <w:rsid w:val="005901F0"/>
    <w:rsid w:val="0064289A"/>
    <w:rsid w:val="0069283D"/>
    <w:rsid w:val="00693A46"/>
    <w:rsid w:val="006A129C"/>
    <w:rsid w:val="006D119B"/>
    <w:rsid w:val="006D73E0"/>
    <w:rsid w:val="006F4BD5"/>
    <w:rsid w:val="00722D97"/>
    <w:rsid w:val="0075716B"/>
    <w:rsid w:val="00766547"/>
    <w:rsid w:val="007724E1"/>
    <w:rsid w:val="007B54FA"/>
    <w:rsid w:val="007B5B9A"/>
    <w:rsid w:val="007F1A64"/>
    <w:rsid w:val="0082078D"/>
    <w:rsid w:val="008338E2"/>
    <w:rsid w:val="00847E0B"/>
    <w:rsid w:val="0085776A"/>
    <w:rsid w:val="008604FC"/>
    <w:rsid w:val="00874725"/>
    <w:rsid w:val="00892ECD"/>
    <w:rsid w:val="0089663E"/>
    <w:rsid w:val="008A4358"/>
    <w:rsid w:val="008A7B52"/>
    <w:rsid w:val="008C0B4B"/>
    <w:rsid w:val="008C1CBC"/>
    <w:rsid w:val="008D3E2B"/>
    <w:rsid w:val="009011C3"/>
    <w:rsid w:val="0094288C"/>
    <w:rsid w:val="00960D97"/>
    <w:rsid w:val="00994204"/>
    <w:rsid w:val="009C3549"/>
    <w:rsid w:val="009F42D0"/>
    <w:rsid w:val="00A20BF9"/>
    <w:rsid w:val="00A824AA"/>
    <w:rsid w:val="00A957DF"/>
    <w:rsid w:val="00AA6A60"/>
    <w:rsid w:val="00AB343D"/>
    <w:rsid w:val="00AD1E44"/>
    <w:rsid w:val="00B13FE8"/>
    <w:rsid w:val="00B21EB8"/>
    <w:rsid w:val="00B8550D"/>
    <w:rsid w:val="00B86059"/>
    <w:rsid w:val="00BA419D"/>
    <w:rsid w:val="00BC7E41"/>
    <w:rsid w:val="00BD3252"/>
    <w:rsid w:val="00C00F70"/>
    <w:rsid w:val="00C1410D"/>
    <w:rsid w:val="00C2286B"/>
    <w:rsid w:val="00C266FA"/>
    <w:rsid w:val="00C32038"/>
    <w:rsid w:val="00C4365D"/>
    <w:rsid w:val="00C56126"/>
    <w:rsid w:val="00C77941"/>
    <w:rsid w:val="00C948F7"/>
    <w:rsid w:val="00CA0362"/>
    <w:rsid w:val="00CA3FEC"/>
    <w:rsid w:val="00CC27BA"/>
    <w:rsid w:val="00CD1875"/>
    <w:rsid w:val="00CE791A"/>
    <w:rsid w:val="00D1613F"/>
    <w:rsid w:val="00D174BA"/>
    <w:rsid w:val="00D350AF"/>
    <w:rsid w:val="00D40772"/>
    <w:rsid w:val="00D523A1"/>
    <w:rsid w:val="00D53284"/>
    <w:rsid w:val="00D533E4"/>
    <w:rsid w:val="00D603D5"/>
    <w:rsid w:val="00D617D5"/>
    <w:rsid w:val="00D872D4"/>
    <w:rsid w:val="00D94F3B"/>
    <w:rsid w:val="00DA46E9"/>
    <w:rsid w:val="00DC36E7"/>
    <w:rsid w:val="00DC4455"/>
    <w:rsid w:val="00DE0940"/>
    <w:rsid w:val="00DE338E"/>
    <w:rsid w:val="00DE5451"/>
    <w:rsid w:val="00DE7A56"/>
    <w:rsid w:val="00E00C80"/>
    <w:rsid w:val="00E22BEA"/>
    <w:rsid w:val="00E31984"/>
    <w:rsid w:val="00E536FF"/>
    <w:rsid w:val="00E902D2"/>
    <w:rsid w:val="00EB0CC2"/>
    <w:rsid w:val="00EB3B23"/>
    <w:rsid w:val="00EC4DA6"/>
    <w:rsid w:val="00F17FD0"/>
    <w:rsid w:val="00F55796"/>
    <w:rsid w:val="00F72548"/>
    <w:rsid w:val="00F918E6"/>
    <w:rsid w:val="00F92071"/>
    <w:rsid w:val="00FA1896"/>
    <w:rsid w:val="00FB49D0"/>
    <w:rsid w:val="00FC4FA9"/>
    <w:rsid w:val="00FD5419"/>
    <w:rsid w:val="00FD678C"/>
    <w:rsid w:val="00FE4BD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D4"/>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semiHidden/>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table" w:styleId="Tablaconcuadrcula">
    <w:name w:val="Table Grid"/>
    <w:basedOn w:val="Tablanormal"/>
    <w:uiPriority w:val="59"/>
    <w:rsid w:val="00D8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B60B1"/>
    <w:rPr>
      <w:sz w:val="16"/>
      <w:szCs w:val="16"/>
    </w:rPr>
  </w:style>
  <w:style w:type="paragraph" w:styleId="Textocomentario">
    <w:name w:val="annotation text"/>
    <w:basedOn w:val="Normal"/>
    <w:link w:val="TextocomentarioCar"/>
    <w:uiPriority w:val="99"/>
    <w:semiHidden/>
    <w:unhideWhenUsed/>
    <w:rsid w:val="003B60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0B1"/>
    <w:rPr>
      <w:sz w:val="20"/>
      <w:szCs w:val="20"/>
    </w:rPr>
  </w:style>
  <w:style w:type="paragraph" w:styleId="Asuntodelcomentario">
    <w:name w:val="annotation subject"/>
    <w:basedOn w:val="Textocomentario"/>
    <w:next w:val="Textocomentario"/>
    <w:link w:val="AsuntodelcomentarioCar"/>
    <w:uiPriority w:val="99"/>
    <w:semiHidden/>
    <w:unhideWhenUsed/>
    <w:rsid w:val="003B60B1"/>
    <w:rPr>
      <w:b/>
      <w:bCs/>
    </w:rPr>
  </w:style>
  <w:style w:type="character" w:customStyle="1" w:styleId="AsuntodelcomentarioCar">
    <w:name w:val="Asunto del comentario Car"/>
    <w:basedOn w:val="TextocomentarioCar"/>
    <w:link w:val="Asuntodelcomentario"/>
    <w:uiPriority w:val="99"/>
    <w:semiHidden/>
    <w:rsid w:val="003B60B1"/>
    <w:rPr>
      <w:b/>
      <w:bCs/>
      <w:sz w:val="20"/>
      <w:szCs w:val="20"/>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F918E6"/>
    <w:pPr>
      <w:ind w:left="720"/>
      <w:contextualSpacing/>
    </w:pPr>
  </w:style>
  <w:style w:type="character" w:customStyle="1" w:styleId="il">
    <w:name w:val="il"/>
    <w:basedOn w:val="Fuentedeprrafopredeter"/>
    <w:rsid w:val="00515CDC"/>
  </w:style>
  <w:style w:type="paragraph" w:styleId="Ttulo">
    <w:name w:val="Title"/>
    <w:basedOn w:val="Normal"/>
    <w:link w:val="TtuloCar"/>
    <w:qFormat/>
    <w:rsid w:val="000279AB"/>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link w:val="Ttulo"/>
    <w:rsid w:val="000279AB"/>
    <w:rPr>
      <w:rFonts w:ascii="Arial" w:eastAsia="Times New Roman" w:hAnsi="Arial" w:cs="Arial"/>
      <w:b/>
      <w:szCs w:val="24"/>
      <w:lang w:val="es-ES" w:eastAsia="es-ES"/>
    </w:rPr>
  </w:style>
  <w:style w:type="paragraph" w:customStyle="1" w:styleId="Default">
    <w:name w:val="Default"/>
    <w:link w:val="DefaultCar"/>
    <w:qFormat/>
    <w:rsid w:val="000B23C5"/>
    <w:pPr>
      <w:autoSpaceDE w:val="0"/>
      <w:autoSpaceDN w:val="0"/>
      <w:adjustRightInd w:val="0"/>
      <w:spacing w:after="0" w:line="240" w:lineRule="auto"/>
    </w:pPr>
    <w:rPr>
      <w:rFonts w:ascii="Arial" w:eastAsia="Times New Roman" w:hAnsi="Arial" w:cs="Arial"/>
      <w:color w:val="000000"/>
      <w:sz w:val="24"/>
      <w:szCs w:val="24"/>
    </w:rPr>
  </w:style>
  <w:style w:type="paragraph" w:styleId="Textoindependiente3">
    <w:name w:val="Body Text 3"/>
    <w:basedOn w:val="Normal"/>
    <w:link w:val="Textoindependiente3Car"/>
    <w:unhideWhenUsed/>
    <w:rsid w:val="000B23C5"/>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0B23C5"/>
    <w:rPr>
      <w:rFonts w:ascii="Times New Roman" w:eastAsia="Times New Roman" w:hAnsi="Times New Roman" w:cs="Times New Roman"/>
      <w:sz w:val="16"/>
      <w:szCs w:val="16"/>
    </w:rPr>
  </w:style>
  <w:style w:type="character" w:customStyle="1" w:styleId="CharacterStyle2">
    <w:name w:val="Character Style 2"/>
    <w:uiPriority w:val="99"/>
    <w:rsid w:val="000B23C5"/>
    <w:rPr>
      <w:sz w:val="24"/>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0B23C5"/>
  </w:style>
  <w:style w:type="character" w:customStyle="1" w:styleId="DefaultCar">
    <w:name w:val="Default Car"/>
    <w:link w:val="Default"/>
    <w:locked/>
    <w:rsid w:val="000B23C5"/>
    <w:rPr>
      <w:rFonts w:ascii="Arial" w:eastAsia="Times New Roman" w:hAnsi="Arial" w:cs="Arial"/>
      <w:color w:val="000000"/>
      <w:sz w:val="24"/>
      <w:szCs w:val="24"/>
    </w:rPr>
  </w:style>
  <w:style w:type="paragraph" w:customStyle="1" w:styleId="CM4">
    <w:name w:val="CM4"/>
    <w:basedOn w:val="Default"/>
    <w:next w:val="Default"/>
    <w:rsid w:val="000B23C5"/>
    <w:pPr>
      <w:widowControl w:val="0"/>
      <w:spacing w:after="248"/>
    </w:pPr>
    <w:rPr>
      <w:rFonts w:cs="Times New Roman"/>
      <w:color w:val="auto"/>
      <w:lang w:val="es-ES" w:eastAsia="es-ES"/>
    </w:rPr>
  </w:style>
  <w:style w:type="character" w:customStyle="1" w:styleId="CharacterStyle3">
    <w:name w:val="Character Style 3"/>
    <w:uiPriority w:val="99"/>
    <w:rsid w:val="000B23C5"/>
    <w:rPr>
      <w:rFonts w:ascii="Arial" w:hAnsi="Arial" w:cs="Arial"/>
      <w:sz w:val="23"/>
      <w:szCs w:val="23"/>
    </w:rPr>
  </w:style>
  <w:style w:type="character" w:styleId="Hipervnculo">
    <w:name w:val="Hyperlink"/>
    <w:basedOn w:val="Fuentedeprrafopredeter"/>
    <w:uiPriority w:val="99"/>
    <w:rsid w:val="007B54FA"/>
    <w:rPr>
      <w:color w:val="0000FF"/>
      <w:u w:val="single"/>
    </w:rPr>
  </w:style>
</w:styles>
</file>

<file path=word/webSettings.xml><?xml version="1.0" encoding="utf-8"?>
<w:webSettings xmlns:r="http://schemas.openxmlformats.org/officeDocument/2006/relationships" xmlns:w="http://schemas.openxmlformats.org/wordprocessingml/2006/main">
  <w:divs>
    <w:div w:id="1289893227">
      <w:bodyDiv w:val="1"/>
      <w:marLeft w:val="0"/>
      <w:marRight w:val="0"/>
      <w:marTop w:val="0"/>
      <w:marBottom w:val="0"/>
      <w:divBdr>
        <w:top w:val="none" w:sz="0" w:space="0" w:color="auto"/>
        <w:left w:val="none" w:sz="0" w:space="0" w:color="auto"/>
        <w:bottom w:val="none" w:sz="0" w:space="0" w:color="auto"/>
        <w:right w:val="none" w:sz="0" w:space="0" w:color="auto"/>
      </w:divBdr>
      <w:divsChild>
        <w:div w:id="680745789">
          <w:marLeft w:val="0"/>
          <w:marRight w:val="0"/>
          <w:marTop w:val="0"/>
          <w:marBottom w:val="0"/>
          <w:divBdr>
            <w:top w:val="none" w:sz="0" w:space="0" w:color="auto"/>
            <w:left w:val="none" w:sz="0" w:space="0" w:color="auto"/>
            <w:bottom w:val="none" w:sz="0" w:space="0" w:color="auto"/>
            <w:right w:val="none" w:sz="0" w:space="0" w:color="auto"/>
          </w:divBdr>
        </w:div>
      </w:divsChild>
    </w:div>
    <w:div w:id="2033191871">
      <w:bodyDiv w:val="1"/>
      <w:marLeft w:val="0"/>
      <w:marRight w:val="0"/>
      <w:marTop w:val="0"/>
      <w:marBottom w:val="0"/>
      <w:divBdr>
        <w:top w:val="none" w:sz="0" w:space="0" w:color="auto"/>
        <w:left w:val="none" w:sz="0" w:space="0" w:color="auto"/>
        <w:bottom w:val="none" w:sz="0" w:space="0" w:color="auto"/>
        <w:right w:val="none" w:sz="0" w:space="0" w:color="auto"/>
      </w:divBdr>
      <w:divsChild>
        <w:div w:id="72352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tacion@narino.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1626</Words>
  <Characters>8945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Angela</cp:lastModifiedBy>
  <cp:revision>15</cp:revision>
  <cp:lastPrinted>2017-12-28T18:55:00Z</cp:lastPrinted>
  <dcterms:created xsi:type="dcterms:W3CDTF">2020-01-02T22:55:00Z</dcterms:created>
  <dcterms:modified xsi:type="dcterms:W3CDTF">2020-01-03T15:57:00Z</dcterms:modified>
</cp:coreProperties>
</file>